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376B2" w14:paraId="09CABAB2" w14:textId="77777777" w:rsidTr="00EB0F4C">
        <w:tc>
          <w:tcPr>
            <w:tcW w:w="2500" w:type="pct"/>
          </w:tcPr>
          <w:p w14:paraId="33F7AE9B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  <w:bookmarkStart w:id="0" w:name="_Toc464817325"/>
          </w:p>
        </w:tc>
        <w:tc>
          <w:tcPr>
            <w:tcW w:w="2500" w:type="pct"/>
          </w:tcPr>
          <w:p w14:paraId="3FF248CD" w14:textId="77777777" w:rsidR="00E376B2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УТВЕРЖДЕНО</w:t>
            </w:r>
          </w:p>
          <w:p w14:paraId="4CDFA7CE" w14:textId="77777777" w:rsidR="00E376B2" w:rsidRPr="00CA27EF" w:rsidRDefault="00E376B2" w:rsidP="00DB623D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Общим собранием членов Ассоциации «Саморегулируемая организация</w:t>
            </w:r>
          </w:p>
          <w:p w14:paraId="3B3560AE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«Союз дорожников и строителей Курской области»</w:t>
            </w:r>
          </w:p>
        </w:tc>
      </w:tr>
      <w:tr w:rsidR="00E376B2" w14:paraId="6D03A32D" w14:textId="77777777" w:rsidTr="00EB0F4C">
        <w:tc>
          <w:tcPr>
            <w:tcW w:w="2500" w:type="pct"/>
          </w:tcPr>
          <w:p w14:paraId="4168FD14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73C1CDDE" w14:textId="77777777" w:rsidR="00E376B2" w:rsidRPr="00CA27EF" w:rsidRDefault="00E376B2" w:rsidP="00DB623D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редакция 1 - п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ротокол №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22 от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0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.06.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2017г.</w:t>
            </w:r>
          </w:p>
        </w:tc>
      </w:tr>
      <w:tr w:rsidR="00E376B2" w14:paraId="6E6A026F" w14:textId="77777777" w:rsidTr="00EB0F4C">
        <w:tc>
          <w:tcPr>
            <w:tcW w:w="2500" w:type="pct"/>
          </w:tcPr>
          <w:p w14:paraId="3F97D3FC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3EAC2DE8" w14:textId="77777777" w:rsidR="00E376B2" w:rsidRPr="00CA27EF" w:rsidRDefault="00E376B2" w:rsidP="00DB623D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редакция 2 - п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ротокол №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3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30.06.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2017г.</w:t>
            </w:r>
          </w:p>
        </w:tc>
      </w:tr>
      <w:tr w:rsidR="00E376B2" w14:paraId="5BE275C4" w14:textId="77777777" w:rsidTr="00EB0F4C">
        <w:tc>
          <w:tcPr>
            <w:tcW w:w="2500" w:type="pct"/>
          </w:tcPr>
          <w:p w14:paraId="73EC3E67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4922ECC7" w14:textId="77777777" w:rsidR="00E376B2" w:rsidRPr="00CA27EF" w:rsidRDefault="00E376B2" w:rsidP="00DB623D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редакция 3 - п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ротокол</w:t>
            </w:r>
            <w:r w:rsidRPr="00596BB8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</w:t>
            </w:r>
            <w:r w:rsidRPr="00596BB8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26 от 29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.10.</w:t>
            </w:r>
            <w:r w:rsidRPr="00596BB8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2018г.</w:t>
            </w:r>
          </w:p>
        </w:tc>
      </w:tr>
      <w:tr w:rsidR="00E376B2" w14:paraId="473AD92B" w14:textId="77777777" w:rsidTr="00EB0F4C">
        <w:tc>
          <w:tcPr>
            <w:tcW w:w="2500" w:type="pct"/>
          </w:tcPr>
          <w:p w14:paraId="19CCDA7D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62E6B1AB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редакция 4 - п</w:t>
            </w:r>
            <w:r w:rsidRPr="00CA27EF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ротокол</w:t>
            </w:r>
            <w:r w:rsidRPr="008F1EB1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</w:t>
            </w:r>
            <w:r w:rsidRPr="008F1EB1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</w:t>
            </w:r>
            <w:r w:rsidRPr="00DC4855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8</w:t>
            </w:r>
            <w:r w:rsidRPr="008F1EB1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0</w:t>
            </w:r>
            <w:r w:rsidRPr="00DC4855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.04.</w:t>
            </w:r>
            <w:r w:rsidRPr="008F1EB1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2019г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</w:t>
            </w:r>
          </w:p>
        </w:tc>
      </w:tr>
      <w:tr w:rsidR="00E376B2" w14:paraId="4BF56FAD" w14:textId="77777777" w:rsidTr="00EB0F4C">
        <w:tc>
          <w:tcPr>
            <w:tcW w:w="2500" w:type="pct"/>
          </w:tcPr>
          <w:p w14:paraId="37AA1D9D" w14:textId="77777777" w:rsidR="00E376B2" w:rsidRPr="00DF2869" w:rsidRDefault="00E376B2" w:rsidP="00DB623D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143EE575" w14:textId="77777777" w:rsidR="00E376B2" w:rsidRPr="009306E6" w:rsidRDefault="00E376B2" w:rsidP="009306E6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auto"/>
              </w:rPr>
            </w:pP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редакция 5 - протокол № 33 от </w:t>
            </w:r>
            <w:r w:rsidR="009306E6"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31</w:t>
            </w:r>
            <w:r w:rsidR="004062B6"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.05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.2023г.</w:t>
            </w:r>
          </w:p>
        </w:tc>
      </w:tr>
      <w:tr w:rsidR="00855E26" w:rsidRPr="00DB623D" w14:paraId="1CB8BBCE" w14:textId="77777777" w:rsidTr="00EB0F4C">
        <w:tc>
          <w:tcPr>
            <w:tcW w:w="2500" w:type="pct"/>
          </w:tcPr>
          <w:p w14:paraId="21CA2634" w14:textId="77777777" w:rsidR="00855E26" w:rsidRPr="00DF2869" w:rsidRDefault="00855E26" w:rsidP="00855E26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63285103" w14:textId="5B0442F6" w:rsidR="00855E26" w:rsidRPr="00855E26" w:rsidRDefault="00855E26" w:rsidP="00855E26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редакция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6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- протокол № 3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4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25.04.2024г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</w:t>
            </w:r>
          </w:p>
        </w:tc>
      </w:tr>
      <w:tr w:rsidR="00FA57B5" w:rsidRPr="00DB623D" w14:paraId="44B7996B" w14:textId="77777777" w:rsidTr="00103ECF">
        <w:tc>
          <w:tcPr>
            <w:tcW w:w="2500" w:type="pct"/>
          </w:tcPr>
          <w:p w14:paraId="55A98A2E" w14:textId="77777777" w:rsidR="00FA57B5" w:rsidRPr="00DF2869" w:rsidRDefault="00FA57B5" w:rsidP="00103ECF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6426EF4F" w14:textId="3B8FE11A" w:rsidR="00FA57B5" w:rsidRPr="00855E26" w:rsidRDefault="00FA57B5" w:rsidP="00FA57B5">
            <w:pPr>
              <w:widowControl w:val="0"/>
              <w:suppressLineNumbers/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</w:pP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редакция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7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- протокол № 3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7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21.05.2026г</w:t>
            </w:r>
            <w:r w:rsidRPr="009306E6">
              <w:rPr>
                <w:rFonts w:ascii="Times New Roman" w:eastAsia="Times New Roman" w:hAnsi="Times New Roman"/>
                <w:color w:val="auto"/>
                <w:sz w:val="20"/>
                <w:szCs w:val="24"/>
                <w:lang w:eastAsia="ar-SA"/>
              </w:rPr>
              <w:t>.</w:t>
            </w:r>
          </w:p>
        </w:tc>
      </w:tr>
      <w:tr w:rsidR="00855E26" w:rsidRPr="00DB623D" w14:paraId="70A8A277" w14:textId="77777777" w:rsidTr="00EB0F4C">
        <w:tc>
          <w:tcPr>
            <w:tcW w:w="2500" w:type="pct"/>
          </w:tcPr>
          <w:p w14:paraId="76098DE6" w14:textId="77777777" w:rsidR="00855E26" w:rsidRPr="00DF2869" w:rsidRDefault="00855E26" w:rsidP="00855E26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500" w:type="pct"/>
          </w:tcPr>
          <w:p w14:paraId="67959601" w14:textId="77777777" w:rsidR="00855E26" w:rsidRPr="00DB623D" w:rsidRDefault="00855E26" w:rsidP="00855E26">
            <w:pPr>
              <w:widowControl w:val="0"/>
              <w:suppressLineNumbers/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106DA3F9" w14:textId="77777777" w:rsidR="00CA47C6" w:rsidRDefault="00CA47C6" w:rsidP="00CA47C6">
      <w:pPr>
        <w:widowControl w:val="0"/>
        <w:suppressLineNumbers/>
        <w:suppressAutoHyphens/>
        <w:spacing w:line="240" w:lineRule="auto"/>
        <w:ind w:left="-426" w:right="-144" w:firstLine="426"/>
        <w:jc w:val="right"/>
        <w:rPr>
          <w:rFonts w:ascii="Times New Roman" w:eastAsia="Times New Roman" w:hAnsi="Times New Roman"/>
          <w:color w:val="auto"/>
        </w:rPr>
      </w:pPr>
    </w:p>
    <w:p w14:paraId="59383AEE" w14:textId="77777777" w:rsidR="00BB5B2F" w:rsidRPr="00BD6CF8" w:rsidRDefault="00BB5B2F" w:rsidP="00305618">
      <w:pPr>
        <w:pStyle w:val="af5"/>
        <w:spacing w:before="0" w:beforeAutospacing="0" w:after="0" w:afterAutospacing="0"/>
        <w:ind w:left="-426" w:right="-144" w:firstLine="426"/>
        <w:jc w:val="right"/>
        <w:rPr>
          <w:b/>
          <w:sz w:val="22"/>
          <w:szCs w:val="22"/>
        </w:rPr>
      </w:pPr>
    </w:p>
    <w:p w14:paraId="5D39B47F" w14:textId="77777777" w:rsidR="00482C64" w:rsidRPr="00BD6CF8" w:rsidRDefault="00482C64" w:rsidP="00EE71F1">
      <w:pPr>
        <w:pStyle w:val="af5"/>
        <w:ind w:right="-144"/>
        <w:rPr>
          <w:b/>
          <w:sz w:val="32"/>
        </w:rPr>
      </w:pPr>
    </w:p>
    <w:p w14:paraId="09CE4588" w14:textId="77777777" w:rsidR="00482C64" w:rsidRDefault="00482C64" w:rsidP="00482C64">
      <w:pPr>
        <w:pStyle w:val="af5"/>
        <w:ind w:right="-144"/>
        <w:jc w:val="center"/>
        <w:rPr>
          <w:b/>
          <w:sz w:val="32"/>
        </w:rPr>
      </w:pPr>
    </w:p>
    <w:p w14:paraId="494E1A45" w14:textId="77777777" w:rsidR="00482C64" w:rsidRDefault="00482C64" w:rsidP="00482C64">
      <w:pPr>
        <w:pStyle w:val="af5"/>
        <w:ind w:right="-144"/>
        <w:jc w:val="center"/>
        <w:rPr>
          <w:b/>
          <w:sz w:val="32"/>
        </w:rPr>
      </w:pPr>
    </w:p>
    <w:p w14:paraId="545294D1" w14:textId="77777777" w:rsidR="00482C64" w:rsidRPr="00482C64" w:rsidRDefault="00482C64" w:rsidP="00482C64">
      <w:pPr>
        <w:pStyle w:val="af5"/>
        <w:ind w:right="-144"/>
        <w:jc w:val="center"/>
        <w:rPr>
          <w:b/>
          <w:sz w:val="32"/>
        </w:rPr>
      </w:pPr>
      <w:r w:rsidRPr="00482C64">
        <w:rPr>
          <w:b/>
          <w:sz w:val="32"/>
        </w:rPr>
        <w:t xml:space="preserve">ПОЛОЖЕНИЕ </w:t>
      </w:r>
    </w:p>
    <w:p w14:paraId="7F240843" w14:textId="78A02562" w:rsidR="00482C64" w:rsidRDefault="00482C64" w:rsidP="00CA47C6">
      <w:pPr>
        <w:pStyle w:val="af5"/>
        <w:spacing w:before="0" w:beforeAutospacing="0" w:after="0" w:afterAutospacing="0"/>
        <w:ind w:right="-144"/>
        <w:jc w:val="center"/>
        <w:rPr>
          <w:b/>
          <w:sz w:val="32"/>
        </w:rPr>
      </w:pPr>
      <w:r w:rsidRPr="00482C64">
        <w:rPr>
          <w:b/>
          <w:sz w:val="32"/>
        </w:rPr>
        <w:t xml:space="preserve">о проведении </w:t>
      </w:r>
      <w:r w:rsidR="005847F3" w:rsidRPr="005847F3">
        <w:rPr>
          <w:b/>
          <w:sz w:val="32"/>
        </w:rPr>
        <w:t>Ассоциаци</w:t>
      </w:r>
      <w:r w:rsidR="005847F3">
        <w:rPr>
          <w:b/>
          <w:sz w:val="32"/>
        </w:rPr>
        <w:t>ей</w:t>
      </w:r>
      <w:r w:rsidR="005847F3" w:rsidRPr="005847F3">
        <w:rPr>
          <w:b/>
          <w:sz w:val="32"/>
        </w:rPr>
        <w:t xml:space="preserve"> «Саморегулируемая организация «Союз дорожников и строителей Курской области» </w:t>
      </w:r>
      <w:r w:rsidRPr="00482C64">
        <w:rPr>
          <w:b/>
          <w:sz w:val="32"/>
        </w:rPr>
        <w:t>анализа деятельности своих членов на основании информации, представляемой ими в форме отчетов</w:t>
      </w:r>
    </w:p>
    <w:p w14:paraId="6A3B5C9A" w14:textId="77777777" w:rsidR="00CA47C6" w:rsidRDefault="00CA47C6" w:rsidP="00DB623D">
      <w:pPr>
        <w:rPr>
          <w:b/>
          <w:bCs/>
        </w:rPr>
      </w:pPr>
    </w:p>
    <w:p w14:paraId="025C6D45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ED8A411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81AFC44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E4C903F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A46AF07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4B5A032" w14:textId="77777777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6CF7349" w14:textId="77777777" w:rsidR="009D230F" w:rsidRDefault="009D230F" w:rsidP="00DB623D"/>
    <w:p w14:paraId="4F86782F" w14:textId="77777777" w:rsidR="009D230F" w:rsidRDefault="009D230F" w:rsidP="00DB623D"/>
    <w:p w14:paraId="74BD738B" w14:textId="77777777" w:rsidR="009D230F" w:rsidRDefault="009D230F" w:rsidP="00DB623D"/>
    <w:p w14:paraId="23069ED9" w14:textId="77777777" w:rsidR="009D230F" w:rsidRDefault="009D230F" w:rsidP="00DB623D"/>
    <w:p w14:paraId="5008AE57" w14:textId="77777777" w:rsidR="009D230F" w:rsidRDefault="009D230F" w:rsidP="00DB623D"/>
    <w:p w14:paraId="781532B1" w14:textId="77777777" w:rsidR="009D230F" w:rsidRDefault="009D230F" w:rsidP="00DB623D"/>
    <w:p w14:paraId="6046B080" w14:textId="77777777" w:rsidR="009D230F" w:rsidRDefault="009D230F" w:rsidP="00DB623D"/>
    <w:p w14:paraId="12EE169D" w14:textId="77777777" w:rsidR="00EE71F1" w:rsidRPr="00BD6CF8" w:rsidRDefault="00EE71F1" w:rsidP="00DB623D"/>
    <w:p w14:paraId="52E63F07" w14:textId="77777777" w:rsidR="00482C64" w:rsidRPr="00F7717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60CE002" w14:textId="1EEF5BED" w:rsidR="00482C64" w:rsidRDefault="00482C64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A6581B" w14:textId="3DE45FBD" w:rsidR="00847AB2" w:rsidRDefault="00847AB2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D39A8D4" w14:textId="77777777" w:rsidR="00847AB2" w:rsidRDefault="00847AB2" w:rsidP="00DB623D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5D2C83C" w14:textId="3C302202" w:rsidR="004B04E9" w:rsidRDefault="004B04E9" w:rsidP="004B04E9">
      <w:pPr>
        <w:tabs>
          <w:tab w:val="left" w:pos="4052"/>
        </w:tabs>
        <w:spacing w:after="20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г. Курск, </w:t>
      </w:r>
      <w:r w:rsidRPr="00304FB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FA57B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г.</w:t>
      </w:r>
    </w:p>
    <w:p w14:paraId="683ED018" w14:textId="3A7AE038" w:rsidR="004B04E9" w:rsidRDefault="004B04E9" w:rsidP="004B04E9">
      <w:pPr>
        <w:tabs>
          <w:tab w:val="left" w:pos="4052"/>
        </w:tabs>
        <w:spacing w:after="20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6F889BB" w14:textId="77777777" w:rsidR="004B04E9" w:rsidRDefault="004B04E9" w:rsidP="004B04E9">
      <w:pPr>
        <w:tabs>
          <w:tab w:val="left" w:pos="4052"/>
        </w:tabs>
        <w:spacing w:after="20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ectPr w:rsidR="004B04E9" w:rsidSect="00DC4855">
          <w:headerReference w:type="default" r:id="rId8"/>
          <w:footerReference w:type="first" r:id="rId9"/>
          <w:pgSz w:w="11900" w:h="16840"/>
          <w:pgMar w:top="851" w:right="851" w:bottom="851" w:left="1418" w:header="0" w:footer="6" w:gutter="0"/>
          <w:cols w:space="720"/>
          <w:noEndnote/>
          <w:titlePg/>
          <w:docGrid w:linePitch="360"/>
        </w:sectPr>
      </w:pPr>
    </w:p>
    <w:p w14:paraId="498E57C0" w14:textId="77777777" w:rsidR="00C13212" w:rsidRDefault="007752DA" w:rsidP="001E4875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 </w:t>
      </w:r>
      <w:r w:rsidR="00336735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Область применения</w:t>
      </w:r>
      <w:bookmarkEnd w:id="0"/>
    </w:p>
    <w:p w14:paraId="74C93724" w14:textId="77777777" w:rsidR="00DF2869" w:rsidRPr="00DF2869" w:rsidRDefault="00DF2869" w:rsidP="00DF2869"/>
    <w:p w14:paraId="66554A79" w14:textId="501E56B1" w:rsidR="00C13212" w:rsidRPr="007002BC" w:rsidRDefault="00336735" w:rsidP="00CA47C6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1.1. Настоящее Положение разработано в соответствии с Градостроительным кодексом Р</w:t>
      </w:r>
      <w:r w:rsidR="0035393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оссийской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Ф</w:t>
      </w:r>
      <w:r w:rsidR="0035393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едерации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Федеральным законом</w:t>
      </w:r>
      <w:r w:rsidR="00BB3F3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F7583" w:rsidRPr="00AF75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F7583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 01.12.2007г 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№ 315-ФЗ «О саморегулируемых организациях», </w:t>
      </w:r>
      <w:r w:rsidR="00FA57B5" w:rsidRPr="00F057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приказом Минстроя России от 27.10.2025г. № 655/пр «Об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договоров», </w:t>
      </w:r>
      <w:r w:rsidRPr="00F057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Уставом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«Саморегулируемая организация «Союз дорожников и строителей Курской области»</w:t>
      </w:r>
      <w:r w:rsidR="001E4875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(далее –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Ассоциация</w:t>
      </w:r>
      <w:r w:rsidR="001E4875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1170176" w14:textId="77777777" w:rsidR="00C13212" w:rsidRPr="007002BC" w:rsidRDefault="00336735" w:rsidP="001E4875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1.2. Положение устанавливает порядок осуществления анализа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CA47C6" w:rsidRPr="00CA47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деятельности своих членов на основании 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информации, представляемой ими в форме отчетов, и определяет:</w:t>
      </w:r>
    </w:p>
    <w:p w14:paraId="1A9FEF3A" w14:textId="77777777" w:rsidR="00C13212" w:rsidRPr="007002BC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перечень сведений, включаемых в </w:t>
      </w:r>
      <w:r w:rsidR="00A92554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тчет;</w:t>
      </w:r>
    </w:p>
    <w:p w14:paraId="04A93228" w14:textId="77777777" w:rsidR="00C13212" w:rsidRPr="007002BC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методику анализа деятельности членов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9F5D0D7" w14:textId="77777777" w:rsidR="00C13212" w:rsidRPr="007002BC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- требования к результату анализа;</w:t>
      </w:r>
    </w:p>
    <w:p w14:paraId="1659BDAC" w14:textId="77777777" w:rsidR="00C13212" w:rsidRPr="007002BC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- возможности использования результата анализа;</w:t>
      </w:r>
    </w:p>
    <w:p w14:paraId="0BCE22BD" w14:textId="77777777" w:rsidR="00C13212" w:rsidRPr="007002BC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порядок и сроки предоставления членами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отчета о своей деятельности;</w:t>
      </w:r>
    </w:p>
    <w:p w14:paraId="7E17696C" w14:textId="77777777" w:rsidR="00C13212" w:rsidRPr="00A522E4" w:rsidRDefault="00336735" w:rsidP="001E4875">
      <w:pPr>
        <w:spacing w:line="240" w:lineRule="auto"/>
        <w:ind w:left="700"/>
        <w:jc w:val="both"/>
        <w:rPr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форму </w:t>
      </w:r>
      <w:r w:rsidR="00A92554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031F8A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члена </w:t>
      </w:r>
      <w:r w:rsidR="00CA47C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3346059" w14:textId="77777777" w:rsidR="00A522E4" w:rsidRDefault="00336735" w:rsidP="00B241F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CA47C6" w:rsidRPr="00CA47C6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их актуализацию с целью последующего контроля за деятельностью членов </w:t>
      </w:r>
      <w:r w:rsidR="00CA47C6" w:rsidRPr="00CA47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осуществления иных функций </w:t>
      </w:r>
      <w:r w:rsidR="00CA47C6" w:rsidRPr="00CA47C6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bookmarkStart w:id="1" w:name="_Toc464817326"/>
    </w:p>
    <w:p w14:paraId="6B6129F2" w14:textId="77777777" w:rsidR="00B241F5" w:rsidRPr="00A522E4" w:rsidRDefault="00B241F5" w:rsidP="00B241F5">
      <w:pPr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9930D2C" w14:textId="77777777" w:rsidR="00C13212" w:rsidRDefault="00336735" w:rsidP="00A522E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Нормативные ссылки</w:t>
      </w:r>
      <w:bookmarkEnd w:id="1"/>
    </w:p>
    <w:p w14:paraId="696D05F5" w14:textId="77777777" w:rsidR="00DF2869" w:rsidRPr="00DF2869" w:rsidRDefault="00DF2869" w:rsidP="00DF2869"/>
    <w:p w14:paraId="168A71F5" w14:textId="77777777" w:rsidR="00C13212" w:rsidRPr="007002BC" w:rsidRDefault="00336735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В настоящем Положении применяются ссылки на следующие нормативные документы:</w:t>
      </w:r>
    </w:p>
    <w:p w14:paraId="58427156" w14:textId="77777777" w:rsidR="00C13212" w:rsidRPr="007002BC" w:rsidRDefault="00336735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A522E4" w:rsidRPr="007002BC">
        <w:t>1</w:t>
      </w:r>
      <w:r w:rsidRPr="007002BC">
        <w:t xml:space="preserve">. Федеральный закон от 1 декабря 2007 г. </w:t>
      </w:r>
      <w:r w:rsidR="00CB27B5" w:rsidRPr="007002BC">
        <w:t>№</w:t>
      </w:r>
      <w:r w:rsidRPr="007002BC">
        <w:t xml:space="preserve"> 315-ФЗ «О саморегулируемых организациях»;</w:t>
      </w:r>
    </w:p>
    <w:p w14:paraId="0802C5F7" w14:textId="77777777" w:rsidR="00C13212" w:rsidRPr="007002BC" w:rsidRDefault="00336735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A522E4" w:rsidRPr="007002BC">
        <w:t>2</w:t>
      </w:r>
      <w:r w:rsidRPr="007002BC">
        <w:t>. Градостроительный Кодекс Российской Федерации;</w:t>
      </w:r>
    </w:p>
    <w:p w14:paraId="6D714069" w14:textId="77777777" w:rsidR="00A634B3" w:rsidRPr="007002BC" w:rsidRDefault="00A634B3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2.3. Федеральный закон от 27 июля 2006 г. № 149-ФЗ «Об информации, информационных технологиях и о защите информации»;</w:t>
      </w:r>
    </w:p>
    <w:p w14:paraId="2CC0F861" w14:textId="77777777" w:rsidR="00A634B3" w:rsidRPr="007002BC" w:rsidRDefault="008A427B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>
        <w:t>2.4</w:t>
      </w:r>
      <w:r w:rsidR="00A634B3" w:rsidRPr="007002BC">
        <w:t>. Федеральный закон от 27 июля 2006 г. № 152-ФЗ «О персональных данных»;</w:t>
      </w:r>
    </w:p>
    <w:p w14:paraId="02055B03" w14:textId="131F64B7" w:rsidR="00D55859" w:rsidRPr="00DA7E72" w:rsidRDefault="00D55859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2.5</w:t>
      </w:r>
      <w:r w:rsidR="00BB3F31" w:rsidRPr="007002BC">
        <w:t>.</w:t>
      </w:r>
      <w:r w:rsidR="00FA57B5">
        <w:t xml:space="preserve"> </w:t>
      </w:r>
      <w:r w:rsidR="00FA57B5" w:rsidRPr="00F057A8">
        <w:t>Приказ Минстроя России от 27.10.2025г. № 655/пр «Об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Pr="00F057A8">
        <w:t>»</w:t>
      </w:r>
      <w:r w:rsidR="00DA7E72" w:rsidRPr="00F057A8">
        <w:t>.</w:t>
      </w:r>
    </w:p>
    <w:p w14:paraId="2281374B" w14:textId="77777777" w:rsidR="00D55859" w:rsidRPr="007002BC" w:rsidRDefault="00336735" w:rsidP="00D55859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D55859" w:rsidRPr="007002BC">
        <w:t>6</w:t>
      </w:r>
      <w:r w:rsidRPr="007002BC">
        <w:t xml:space="preserve">. Устав </w:t>
      </w:r>
      <w:r w:rsidR="00CA47C6" w:rsidRPr="007002BC">
        <w:t>Ассоциации</w:t>
      </w:r>
      <w:r w:rsidRPr="007002BC">
        <w:t>;</w:t>
      </w:r>
    </w:p>
    <w:p w14:paraId="5232EA60" w14:textId="77777777" w:rsidR="003B25C8" w:rsidRPr="007002BC" w:rsidRDefault="00336735" w:rsidP="00A522E4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D55859" w:rsidRPr="007002BC">
        <w:t>7</w:t>
      </w:r>
      <w:r w:rsidRPr="007002BC">
        <w:t xml:space="preserve">. </w:t>
      </w:r>
      <w:r w:rsidR="003B25C8" w:rsidRPr="007002BC">
        <w:t>Положение «О компенсационном фонде</w:t>
      </w:r>
      <w:r w:rsidR="00CA47C6" w:rsidRPr="007002BC">
        <w:t xml:space="preserve"> возмещения вреда</w:t>
      </w:r>
      <w:r w:rsidR="003B25C8" w:rsidRPr="007002BC">
        <w:t xml:space="preserve"> </w:t>
      </w:r>
      <w:r w:rsidR="00CA47C6" w:rsidRPr="007002BC">
        <w:t>Ассоциации</w:t>
      </w:r>
      <w:r w:rsidR="003B25C8" w:rsidRPr="007002BC">
        <w:t>»;</w:t>
      </w:r>
    </w:p>
    <w:p w14:paraId="06564337" w14:textId="77777777" w:rsidR="00C13212" w:rsidRPr="007002BC" w:rsidRDefault="003B25C8" w:rsidP="00A522E4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D55859" w:rsidRPr="007002BC">
        <w:t>8</w:t>
      </w:r>
      <w:r w:rsidRPr="007002BC">
        <w:t>. Положение «О компенсационном фонде</w:t>
      </w:r>
      <w:r w:rsidR="00CA47C6" w:rsidRPr="007002BC">
        <w:t xml:space="preserve"> обеспечения договорных обязательств</w:t>
      </w:r>
      <w:r w:rsidRPr="007002BC">
        <w:t xml:space="preserve"> </w:t>
      </w:r>
      <w:r w:rsidR="00CA47C6" w:rsidRPr="007002BC">
        <w:t>Ассоциации</w:t>
      </w:r>
      <w:r w:rsidRPr="007002BC">
        <w:t>»</w:t>
      </w:r>
      <w:r w:rsidR="001D070A" w:rsidRPr="007002BC">
        <w:t>;</w:t>
      </w:r>
    </w:p>
    <w:p w14:paraId="365D3C65" w14:textId="77777777" w:rsidR="00C13212" w:rsidRPr="00A522E4" w:rsidRDefault="00336735" w:rsidP="00A634B3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</w:pPr>
      <w:r w:rsidRPr="007002BC">
        <w:t>2.</w:t>
      </w:r>
      <w:r w:rsidR="00D55859" w:rsidRPr="007002BC">
        <w:t>9</w:t>
      </w:r>
      <w:r w:rsidRPr="007002BC">
        <w:t xml:space="preserve">. </w:t>
      </w:r>
      <w:r w:rsidR="008069DF" w:rsidRPr="007002BC">
        <w:t xml:space="preserve">Положение </w:t>
      </w:r>
      <w:r w:rsidR="00CA47C6" w:rsidRPr="007002BC">
        <w:t>о контроле за деятельностью своих членов в части соблюдения ими требований стандартов</w:t>
      </w:r>
      <w:r w:rsidR="00CA47C6" w:rsidRPr="00CA47C6">
        <w:t xml:space="preserve"> и правил саморегулируемой организации, условий членства в Ассоциации</w:t>
      </w:r>
      <w:r w:rsidR="001D070A" w:rsidRPr="00A522E4">
        <w:t>;</w:t>
      </w:r>
    </w:p>
    <w:p w14:paraId="31E2B700" w14:textId="77777777" w:rsidR="00A522E4" w:rsidRDefault="001D070A" w:rsidP="00DF2869">
      <w:pPr>
        <w:pStyle w:val="af5"/>
        <w:tabs>
          <w:tab w:val="left" w:pos="3119"/>
        </w:tabs>
        <w:spacing w:before="0" w:beforeAutospacing="0" w:after="0" w:afterAutospacing="0"/>
        <w:ind w:right="-144" w:firstLine="709"/>
        <w:jc w:val="both"/>
        <w:rPr>
          <w:b/>
          <w:bCs/>
        </w:rPr>
      </w:pPr>
      <w:r w:rsidRPr="007002BC">
        <w:t>2.</w:t>
      </w:r>
      <w:r w:rsidR="00D55859" w:rsidRPr="007002BC">
        <w:t>10</w:t>
      </w:r>
      <w:r w:rsidR="00336735" w:rsidRPr="007002BC">
        <w:t xml:space="preserve">. </w:t>
      </w:r>
      <w:r w:rsidR="003B25C8" w:rsidRPr="007002BC">
        <w:t xml:space="preserve">Положение </w:t>
      </w:r>
      <w:r w:rsidR="00CA47C6" w:rsidRPr="007002BC">
        <w:t>о членстве в Ассоциации, в том числе о требованиях к членам саморегулируемой</w:t>
      </w:r>
      <w:r w:rsidR="00CA47C6" w:rsidRPr="00CA47C6">
        <w:t xml:space="preserve"> организации, о размере, порядке расчета, а также порядке уплаты вступительного взноса, членских взносов</w:t>
      </w:r>
      <w:r w:rsidR="003B25C8" w:rsidRPr="00A522E4">
        <w:t>.</w:t>
      </w:r>
      <w:bookmarkStart w:id="2" w:name="_Toc464817327"/>
    </w:p>
    <w:p w14:paraId="61933957" w14:textId="77777777" w:rsidR="00CA083F" w:rsidRDefault="00CA083F" w:rsidP="00CA083F"/>
    <w:p w14:paraId="680B9D3D" w14:textId="77777777" w:rsidR="00C13212" w:rsidRDefault="00336735" w:rsidP="006C223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Термины и определения</w:t>
      </w:r>
      <w:bookmarkEnd w:id="2"/>
    </w:p>
    <w:p w14:paraId="209C16D0" w14:textId="77777777" w:rsidR="00DF2869" w:rsidRPr="00DF2869" w:rsidRDefault="00DF2869" w:rsidP="00DF2869"/>
    <w:p w14:paraId="1F23E163" w14:textId="77777777" w:rsidR="00C13212" w:rsidRPr="00A522E4" w:rsidRDefault="00336735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Для целей настоящего Положения используются следующие основные термины и определения:</w:t>
      </w:r>
    </w:p>
    <w:p w14:paraId="3E8A52CE" w14:textId="77777777" w:rsidR="00C13212" w:rsidRPr="00A522E4" w:rsidRDefault="00CF0D2B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нализ деятельности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исследование определенных аспектов деятельности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A910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на основе представляемой ими информации</w:t>
      </w:r>
      <w:r w:rsidR="00D446E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также </w:t>
      </w:r>
      <w:r w:rsidR="003F6DA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основе </w:t>
      </w:r>
      <w:r w:rsidR="00D446E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 из иных источников достоверной информации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5B977962" w14:textId="77777777" w:rsidR="00C13212" w:rsidRPr="00A522E4" w:rsidRDefault="00CF0D2B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3.2.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 строительного подряда - договор о строительстве, реконструкции, капитальном ремонте</w:t>
      </w:r>
      <w:r w:rsidR="00BD6C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</w:p>
    <w:p w14:paraId="5D18888E" w14:textId="77777777" w:rsidR="00C13212" w:rsidRPr="00A522E4" w:rsidRDefault="00953EA5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3.3. 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нформационно-телекоммуникационная сеть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14:paraId="113B9544" w14:textId="77777777" w:rsidR="00C13212" w:rsidRPr="00A522E4" w:rsidRDefault="00953EA5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3.4. 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нформация – сведения (сообщения, данные) независимо от формы их представления;</w:t>
      </w:r>
    </w:p>
    <w:p w14:paraId="35DA17D6" w14:textId="77777777" w:rsidR="00C13212" w:rsidRPr="00A522E4" w:rsidRDefault="00953EA5" w:rsidP="006C223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3.5. 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нформация о деятельности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представляемые членами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их деятельности</w:t>
      </w:r>
      <w:r w:rsidR="00A1734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а также сведения из иных источников достоверной информации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AD1472F" w14:textId="77777777" w:rsidR="00C13212" w:rsidRPr="00A522E4" w:rsidRDefault="00953EA5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3.6. 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нформация, составляющая коммерческую тайну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</w:p>
    <w:p w14:paraId="19A492C5" w14:textId="77777777" w:rsidR="006C04FB" w:rsidRPr="00A522E4" w:rsidRDefault="006C04FB" w:rsidP="006C223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3.7. 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К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онкурентные способы заключения договоров - 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 соответствующих договоров являются обязательными</w:t>
      </w:r>
      <w:r w:rsidR="00A634B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99F47FC" w14:textId="77777777" w:rsidR="00C13212" w:rsidRPr="00A522E4" w:rsidRDefault="00336735" w:rsidP="006C223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="006C04F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К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онфиденциальная информация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E998622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М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етодика анализа - совокупность способов, правил анализа деятельности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2BB9C4B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бладатель конфиденциальной информации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14:paraId="2267D033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3AAFE30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ператор </w:t>
      </w:r>
      <w:r w:rsidR="00A87F2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персональных данных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1E619C1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>. О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члена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– совокупность информации о деятельности юридического лица или индивидуального предпринимате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ля –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предоставляемой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 целью анализа и обобщения по утвержденн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ой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настоящим Положением форм</w:t>
      </w:r>
      <w:r w:rsidR="00A925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376E24D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тчет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деятельности членов - документ, который содержит сводную информацию о деятельности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 указанием основных характеристик (черт) такой деятельности за отчетный период;</w:t>
      </w:r>
    </w:p>
    <w:p w14:paraId="02D447A5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4CD23BD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редоставление информации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уполномоченного органа или лица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CE0D63D" w14:textId="77777777" w:rsidR="00C13212" w:rsidRPr="00A522E4" w:rsidRDefault="00612DD6" w:rsidP="006C223C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="008A0BC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6407F2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53EA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редоставление конфиденциальной информации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целях выполнения их функций;</w:t>
      </w:r>
    </w:p>
    <w:p w14:paraId="0887C512" w14:textId="77777777" w:rsidR="002421D6" w:rsidRPr="00A522E4" w:rsidRDefault="00612DD6" w:rsidP="006C223C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="00536EF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C223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EA1D3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53EA5">
        <w:rPr>
          <w:rFonts w:ascii="Times New Roman" w:eastAsia="Times New Roman" w:hAnsi="Times New Roman"/>
          <w:color w:val="auto"/>
          <w:sz w:val="24"/>
          <w:szCs w:val="24"/>
        </w:rPr>
        <w:t>Ч</w:t>
      </w:r>
      <w:r w:rsidR="002421D6" w:rsidRPr="00A522E4">
        <w:rPr>
          <w:rFonts w:ascii="Times New Roman" w:eastAsia="Times New Roman" w:hAnsi="Times New Roman"/>
          <w:color w:val="auto"/>
          <w:sz w:val="24"/>
          <w:szCs w:val="24"/>
        </w:rPr>
        <w:t xml:space="preserve">лен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2421D6" w:rsidRPr="00A522E4">
        <w:rPr>
          <w:rFonts w:ascii="Times New Roman" w:eastAsia="Times New Roman" w:hAnsi="Times New Roman"/>
          <w:color w:val="auto"/>
          <w:sz w:val="24"/>
          <w:szCs w:val="24"/>
        </w:rPr>
        <w:t xml:space="preserve">– индивидуальный предприниматель или юридическое лицо, в отношении которого принято и вступило в силу решение о приеме в 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Ассоциацию</w:t>
      </w:r>
      <w:r w:rsidR="002421D6" w:rsidRPr="00A522E4">
        <w:rPr>
          <w:rFonts w:ascii="Times New Roman" w:eastAsia="Times New Roman" w:hAnsi="Times New Roman"/>
          <w:color w:val="auto"/>
          <w:sz w:val="24"/>
          <w:szCs w:val="24"/>
        </w:rPr>
        <w:t xml:space="preserve">, сведения о котором внесены в реестр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2421D6" w:rsidRPr="00A522E4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5B9FEE06" w14:textId="77777777" w:rsidR="00536EF7" w:rsidRPr="00A522E4" w:rsidRDefault="00536EF7" w:rsidP="006C223C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17B35A5" w14:textId="77777777" w:rsidR="00C13212" w:rsidRDefault="00336735" w:rsidP="006E73BF">
      <w:pPr>
        <w:spacing w:line="240" w:lineRule="auto"/>
        <w:ind w:firstLine="7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Общие положения</w:t>
      </w:r>
    </w:p>
    <w:p w14:paraId="0EC5D023" w14:textId="77777777" w:rsidR="00DF2869" w:rsidRPr="00A522E4" w:rsidRDefault="00DF2869" w:rsidP="006E73BF">
      <w:pPr>
        <w:spacing w:line="240" w:lineRule="auto"/>
        <w:ind w:firstLine="7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5CE9658" w14:textId="77777777" w:rsidR="00C13212" w:rsidRPr="00A522E4" w:rsidRDefault="00336735" w:rsidP="006E73BF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EC795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.1. 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осуществляет анализ деятельности своих членов на основании </w:t>
      </w:r>
      <w:r w:rsidR="00A925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за истекший календарный год</w:t>
      </w:r>
      <w:r w:rsidR="00D24FE7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(далее – Отчет)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также на основании иной информации, получаемой от членов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по отдельным запросам</w:t>
      </w:r>
      <w:r w:rsidR="0093430F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иных источников достоверной информации, указанных в пункте 6.3 настоящего Положения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16AA0AE" w14:textId="77777777" w:rsidR="00C13212" w:rsidRPr="00A522E4" w:rsidRDefault="00EC7953" w:rsidP="006E73BF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4.2.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Члены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обязаны представлять Отче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порядке, предусмотренном настоящим Положением.</w:t>
      </w:r>
    </w:p>
    <w:p w14:paraId="22A336F0" w14:textId="77777777" w:rsidR="00322285" w:rsidRPr="00A522E4" w:rsidRDefault="00EC7953" w:rsidP="006E73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4.3. 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устанавливает и соблюдает режим конфиденциальности в отношении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предоставляем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ой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составе </w:t>
      </w:r>
      <w:r w:rsidR="00A925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которая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составляет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коммерческ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ую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тайн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члена </w:t>
      </w:r>
      <w:r w:rsidR="006F4731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или в отношении которой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членом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установлен режим конфиденциальности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Предоставление в составе Отчета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информации, которая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составляет коммерческую тайну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члена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или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отношении которой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членом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установлен режим конфиденциальности, не</w:t>
      </w:r>
      <w:r w:rsidR="0082385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прекращает отнесение 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такой информации к информации, составляющей коммерческую тайну члена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812E56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и не прекращает режим конфиденциальности в отношении указанной информации</w:t>
      </w:r>
      <w:r w:rsidR="00AF5C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A7F5540" w14:textId="77777777" w:rsidR="00B3363A" w:rsidRPr="00A522E4" w:rsidRDefault="006C04FB" w:rsidP="006E73BF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4.4. </w:t>
      </w:r>
      <w:r w:rsidR="00B3363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Режим конфиденциальности не может быть установлен членами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B3363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 сам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ой</w:t>
      </w:r>
      <w:r w:rsidR="00B3363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ей</w:t>
      </w:r>
      <w:r w:rsidR="00B3363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в отношении следующей информации:</w:t>
      </w:r>
    </w:p>
    <w:p w14:paraId="31F65DB4" w14:textId="77777777" w:rsidR="00B3363A" w:rsidRPr="00A522E4" w:rsidRDefault="00B3363A" w:rsidP="006E73BF">
      <w:pPr>
        <w:numPr>
          <w:ilvl w:val="3"/>
          <w:numId w:val="5"/>
        </w:numPr>
        <w:tabs>
          <w:tab w:val="num" w:pos="0"/>
          <w:tab w:val="left" w:pos="993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информации, содержащейся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14:paraId="537599FB" w14:textId="77777777" w:rsidR="00B3363A" w:rsidRPr="00A522E4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информации, содержащейся в документах, дающих право на осуществление предпринимательской деятельности;</w:t>
      </w:r>
    </w:p>
    <w:p w14:paraId="61A118FC" w14:textId="77777777" w:rsidR="00B3363A" w:rsidRPr="00A522E4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 составе имущества государственного или муниципального унитарного предприятия, государственного учреждения и об использовании ими средств соответствующих бюджетов;</w:t>
      </w:r>
    </w:p>
    <w:p w14:paraId="7C485D7A" w14:textId="77777777" w:rsidR="00B3363A" w:rsidRPr="00A522E4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 загрязнении окружающей среды,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14:paraId="7F36FAAA" w14:textId="77777777" w:rsidR="00B3363A" w:rsidRPr="008634C3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численности, о составе работников, форме их работы, о системе оплаты труда, об уплате налогов и взносов во внебюджетные фонды, об условиях труда, в том числе об охране </w:t>
      </w: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труда, о показателях производственного травматизма и профессиональной заболеваемости, о </w:t>
      </w: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наличии свободных рабочих мест, а также иной информации, содержащейся в трудовых договорах и должностных инструкциях работников;</w:t>
      </w:r>
    </w:p>
    <w:p w14:paraId="7B3B5AF1" w14:textId="77777777" w:rsidR="00B3363A" w:rsidRPr="008634C3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об образовании, повышении квалификации, аттестации, независимой оценке квалификации работников;</w:t>
      </w:r>
    </w:p>
    <w:p w14:paraId="2F1CD440" w14:textId="77777777" w:rsidR="00B3363A" w:rsidRPr="008634C3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о задолженности работодателей по выплате заработной платы и по иным социальным выплатам;</w:t>
      </w:r>
    </w:p>
    <w:p w14:paraId="0007691B" w14:textId="77777777" w:rsidR="00B3363A" w:rsidRPr="008634C3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о нарушениях законодательства Российской Федерации и фактах привлечения к ответственности за совершение этих нарушений;</w:t>
      </w:r>
    </w:p>
    <w:p w14:paraId="3757D9B8" w14:textId="77777777" w:rsidR="00B3363A" w:rsidRPr="008634C3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об участии в конкурентных способах заключения договоров, о результатах такого участия;</w:t>
      </w:r>
    </w:p>
    <w:p w14:paraId="4048486E" w14:textId="77777777" w:rsidR="00B3363A" w:rsidRPr="008634C3" w:rsidRDefault="00B3363A" w:rsidP="00BC2541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о заключении, исполнении и прекращении любых договоров строительного подряда</w:t>
      </w:r>
      <w:r w:rsidR="00BC2541"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>, договоров подряда на осуществление сноса;</w:t>
      </w:r>
    </w:p>
    <w:p w14:paraId="300F6A3F" w14:textId="77777777" w:rsidR="00B3363A" w:rsidRPr="00DF2869" w:rsidRDefault="00B3363A" w:rsidP="006E73BF">
      <w:pPr>
        <w:numPr>
          <w:ilvl w:val="3"/>
          <w:numId w:val="5"/>
        </w:numPr>
        <w:tabs>
          <w:tab w:val="num" w:pos="0"/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634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размерах и структуре доходов некоммерческих организаций, о размерах и составе </w:t>
      </w:r>
      <w:r w:rsidRPr="00DF2869">
        <w:rPr>
          <w:rFonts w:ascii="Times New Roman" w:eastAsia="Times New Roman" w:hAnsi="Times New Roman" w:cs="Times New Roman"/>
          <w:color w:val="auto"/>
          <w:sz w:val="24"/>
          <w:szCs w:val="24"/>
        </w:rPr>
        <w:t>их имущества, об их расходах, о численности и об оплате труда их работников, об использовании безвозмездного труда граждан в деятельности некоммерческой организации;</w:t>
      </w:r>
    </w:p>
    <w:p w14:paraId="5A6BB4E6" w14:textId="77777777" w:rsidR="00B3363A" w:rsidRPr="00DF2869" w:rsidRDefault="00B3363A" w:rsidP="006E73BF">
      <w:pPr>
        <w:numPr>
          <w:ilvl w:val="3"/>
          <w:numId w:val="5"/>
        </w:numPr>
        <w:tabs>
          <w:tab w:val="num" w:pos="0"/>
          <w:tab w:val="left" w:pos="1134"/>
          <w:tab w:val="left" w:pos="1701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F2869">
        <w:rPr>
          <w:rFonts w:ascii="Times New Roman" w:eastAsia="Times New Roman" w:hAnsi="Times New Roman" w:cs="Times New Roman"/>
          <w:color w:val="auto"/>
          <w:sz w:val="24"/>
          <w:szCs w:val="24"/>
        </w:rPr>
        <w:t>о перечне лиц, имеющих право действовать без доверенности от имени юридического лица;</w:t>
      </w:r>
    </w:p>
    <w:p w14:paraId="7107B65D" w14:textId="77777777" w:rsidR="00B3363A" w:rsidRPr="00DF2869" w:rsidRDefault="00B3363A" w:rsidP="006E73BF">
      <w:pPr>
        <w:numPr>
          <w:ilvl w:val="3"/>
          <w:numId w:val="5"/>
        </w:numPr>
        <w:tabs>
          <w:tab w:val="num" w:pos="0"/>
          <w:tab w:val="left" w:pos="1134"/>
          <w:tab w:val="left" w:pos="1701"/>
        </w:tabs>
        <w:autoSpaceDE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F2869">
        <w:rPr>
          <w:rFonts w:ascii="Times New Roman" w:eastAsia="Times New Roman" w:hAnsi="Times New Roman" w:cs="Times New Roman"/>
          <w:color w:val="auto"/>
          <w:sz w:val="24"/>
          <w:szCs w:val="24"/>
        </w:rPr>
        <w:t>информации, обязательность раскрытия которой или недопустимость ограничения доступа к которой ус</w:t>
      </w:r>
      <w:r w:rsidR="00DA7E72" w:rsidRPr="00DF2869">
        <w:rPr>
          <w:rFonts w:ascii="Times New Roman" w:eastAsia="Times New Roman" w:hAnsi="Times New Roman" w:cs="Times New Roman"/>
          <w:color w:val="auto"/>
          <w:sz w:val="24"/>
          <w:szCs w:val="24"/>
        </w:rPr>
        <w:t>тановлена федеральными законами;</w:t>
      </w:r>
    </w:p>
    <w:p w14:paraId="2EBBEAD4" w14:textId="77777777" w:rsidR="00C13212" w:rsidRPr="00A522E4" w:rsidRDefault="00EC7953" w:rsidP="006E73BF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bookmarkStart w:id="3" w:name="_GoBack"/>
      <w:bookmarkEnd w:id="3"/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="006C04F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 несет ответственности за достоверность информации, представленной членами </w:t>
      </w:r>
      <w:r w:rsidR="00646EDF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A2CA114" w14:textId="77777777" w:rsidR="00A522E4" w:rsidRDefault="008969E6" w:rsidP="00B241F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="006C04F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4F27B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Непредставление </w:t>
      </w:r>
      <w:r w:rsidR="00A925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либо е</w:t>
      </w:r>
      <w:r w:rsidR="00BF1C3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го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</w:t>
      </w:r>
      <w:r w:rsidR="003F77DD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дисциплинарной ответственности в соответствии с внутренними документами </w:t>
      </w:r>
      <w:r w:rsidR="003F77DD"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bookmarkStart w:id="4" w:name="_Toc464817328"/>
    </w:p>
    <w:p w14:paraId="1D2C62D8" w14:textId="77777777" w:rsidR="00B241F5" w:rsidRDefault="00B241F5" w:rsidP="00B241F5">
      <w:pPr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AD8C592" w14:textId="77777777" w:rsidR="00C13212" w:rsidRDefault="00336735" w:rsidP="003C380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Порядок предоставления отчетов членами </w:t>
      </w:r>
      <w:bookmarkEnd w:id="4"/>
      <w:r w:rsidR="003F77DD" w:rsidRPr="003F77DD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Ассоциации</w:t>
      </w:r>
    </w:p>
    <w:p w14:paraId="7920485A" w14:textId="77777777" w:rsidR="00DF2869" w:rsidRPr="00DF2869" w:rsidRDefault="00DF2869" w:rsidP="00DF2869"/>
    <w:p w14:paraId="6684AE7D" w14:textId="77777777" w:rsidR="00055B6D" w:rsidRDefault="003632DD" w:rsidP="003C380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5.1. В состав Отчета членов </w:t>
      </w:r>
      <w:r w:rsidRPr="00646E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включаются сведения, указанные в приложении 1 к настоящему Положению</w:t>
      </w:r>
      <w:r w:rsidR="00055B6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B26CCC0" w14:textId="77777777" w:rsidR="00603A37" w:rsidRPr="003E4746" w:rsidRDefault="00336735" w:rsidP="003E474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5.</w:t>
      </w:r>
      <w:r w:rsidR="00D24FE7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B13593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Ч</w:t>
      </w:r>
      <w:r w:rsidR="00DC3674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лены </w:t>
      </w:r>
      <w:r w:rsidR="003F77DD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603A37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обязаны предостав</w:t>
      </w:r>
      <w:r w:rsidR="00D24FE7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лять</w:t>
      </w:r>
      <w:r w:rsidR="00603A37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3F77DD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Ассоциацию</w:t>
      </w:r>
      <w:r w:rsidR="003E4746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Отчет ежегодно в срок до 1 марта года, следующего за отчетным.</w:t>
      </w:r>
      <w:r w:rsidR="00E74F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A89A555" w14:textId="3CBFEA4F" w:rsidR="0031686C" w:rsidRDefault="0031686C" w:rsidP="007002BC">
      <w:pPr>
        <w:spacing w:line="240" w:lineRule="auto"/>
        <w:ind w:firstLine="700"/>
        <w:jc w:val="both"/>
        <w:rPr>
          <w:rFonts w:ascii="Times New Roman" w:hAnsi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5.3. </w:t>
      </w:r>
      <w:r w:rsidRPr="00E44771">
        <w:rPr>
          <w:rFonts w:ascii="Times New Roman" w:hAnsi="Times New Roman"/>
          <w:color w:val="auto"/>
          <w:sz w:val="24"/>
          <w:szCs w:val="24"/>
        </w:rPr>
        <w:t>Отчет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002BC">
        <w:rPr>
          <w:rFonts w:ascii="Times New Roman" w:hAnsi="Times New Roman"/>
          <w:color w:val="auto"/>
          <w:sz w:val="24"/>
          <w:szCs w:val="24"/>
        </w:rPr>
        <w:t>представляется членом Ассоциации непосредственно в Ассоциацию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14:paraId="3D98A7F0" w14:textId="10BB2413" w:rsidR="00055B6D" w:rsidRPr="00A522E4" w:rsidRDefault="00055B6D" w:rsidP="007002BC">
      <w:pPr>
        <w:spacing w:line="240" w:lineRule="auto"/>
        <w:ind w:firstLine="700"/>
        <w:jc w:val="both"/>
        <w:rPr>
          <w:rFonts w:ascii="Times New Roman" w:hAnsi="Times New Roman"/>
          <w:color w:val="auto"/>
          <w:sz w:val="24"/>
          <w:szCs w:val="24"/>
        </w:rPr>
      </w:pPr>
      <w:r w:rsidRPr="00E44771">
        <w:rPr>
          <w:rFonts w:ascii="Times New Roman" w:hAnsi="Times New Roman"/>
          <w:color w:val="auto"/>
          <w:sz w:val="24"/>
          <w:szCs w:val="24"/>
        </w:rPr>
        <w:t xml:space="preserve">5.4. </w:t>
      </w:r>
      <w:r w:rsidRPr="00F359D4">
        <w:rPr>
          <w:rFonts w:ascii="Times New Roman" w:hAnsi="Times New Roman"/>
          <w:color w:val="auto"/>
          <w:sz w:val="24"/>
          <w:szCs w:val="24"/>
        </w:rPr>
        <w:t xml:space="preserve">В случае изменения </w:t>
      </w:r>
      <w:r w:rsidR="00AE07D6" w:rsidRPr="00F359D4">
        <w:rPr>
          <w:rFonts w:ascii="Times New Roman" w:hAnsi="Times New Roman"/>
          <w:color w:val="auto"/>
          <w:sz w:val="24"/>
          <w:szCs w:val="24"/>
        </w:rPr>
        <w:t>в течение</w:t>
      </w:r>
      <w:r w:rsidRPr="00F359D4">
        <w:rPr>
          <w:rFonts w:ascii="Times New Roman" w:hAnsi="Times New Roman"/>
          <w:color w:val="auto"/>
          <w:sz w:val="24"/>
          <w:szCs w:val="24"/>
        </w:rPr>
        <w:t xml:space="preserve"> отчетного года сведений и документов, подтверждающих соответствие индивидуального предпринимателя или юридического лица требованиям, установленным Ассоциацией к своим членам, такие сведения и документы </w:t>
      </w:r>
      <w:r w:rsidRPr="00F359D4">
        <w:rPr>
          <w:rFonts w:ascii="Times New Roman" w:hAnsi="Times New Roman"/>
          <w:color w:val="auto"/>
          <w:sz w:val="24"/>
          <w:szCs w:val="24"/>
        </w:rPr>
        <w:lastRenderedPageBreak/>
        <w:t xml:space="preserve">предоставляются в Ассоциацию </w:t>
      </w:r>
      <w:r w:rsidR="00FB48AF" w:rsidRPr="00F359D4">
        <w:rPr>
          <w:rFonts w:ascii="Times New Roman" w:hAnsi="Times New Roman"/>
          <w:color w:val="auto"/>
          <w:sz w:val="24"/>
          <w:szCs w:val="24"/>
        </w:rPr>
        <w:t xml:space="preserve">вместе </w:t>
      </w:r>
      <w:r w:rsidR="005C479B" w:rsidRPr="00F359D4">
        <w:rPr>
          <w:rFonts w:ascii="Times New Roman" w:hAnsi="Times New Roman"/>
          <w:color w:val="auto"/>
          <w:sz w:val="24"/>
          <w:szCs w:val="24"/>
        </w:rPr>
        <w:t xml:space="preserve">с Отчетом при направлении его </w:t>
      </w:r>
      <w:r w:rsidRPr="00F359D4">
        <w:rPr>
          <w:rFonts w:ascii="Times New Roman" w:hAnsi="Times New Roman"/>
          <w:color w:val="auto"/>
          <w:sz w:val="24"/>
          <w:szCs w:val="24"/>
        </w:rPr>
        <w:t>на бумажном носителе</w:t>
      </w:r>
      <w:r w:rsidR="005C479B" w:rsidRPr="00F359D4">
        <w:rPr>
          <w:rFonts w:ascii="Times New Roman" w:hAnsi="Times New Roman"/>
          <w:color w:val="auto"/>
          <w:sz w:val="24"/>
          <w:szCs w:val="24"/>
        </w:rPr>
        <w:t xml:space="preserve">. При направлении Отчета в электронном виде, вышеуказанные документы направляются в Ассоциацию отдельно от Отчета в тот же срок. </w:t>
      </w:r>
    </w:p>
    <w:p w14:paraId="246F77E8" w14:textId="77777777" w:rsidR="00E74FB1" w:rsidRPr="00A522E4" w:rsidRDefault="00E74FB1" w:rsidP="003C3806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57D153" w14:textId="77777777" w:rsidR="00C13212" w:rsidRDefault="00336735" w:rsidP="00C933A1">
      <w:pPr>
        <w:pStyle w:val="1"/>
        <w:spacing w:before="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464817329"/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6.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Способы получения, обработки, хранения и защиты информации</w:t>
      </w:r>
      <w:r w:rsidR="00AF7503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F7503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используемой для анализа деятельности членов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5"/>
      <w:r w:rsidR="003F77DD" w:rsidRPr="003F77DD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Ассоциации</w:t>
      </w:r>
    </w:p>
    <w:p w14:paraId="3B065962" w14:textId="77777777" w:rsidR="00DF2869" w:rsidRPr="00DF2869" w:rsidRDefault="00DF2869" w:rsidP="00DF2869"/>
    <w:p w14:paraId="7D9FE495" w14:textId="77777777" w:rsidR="00C13212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7752D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.1. 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курьера,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почтовым отправлением</w:t>
      </w:r>
      <w:r w:rsidR="00C178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C1783A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электронной почтой и иными способами.</w:t>
      </w:r>
    </w:p>
    <w:p w14:paraId="7A111C1D" w14:textId="77777777" w:rsidR="00C13212" w:rsidRPr="00A522E4" w:rsidRDefault="007752DA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6.2.</w:t>
      </w:r>
      <w:r w:rsidR="003168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Обработка информации осуществляется в соответствии </w:t>
      </w:r>
      <w:r w:rsidR="00AF750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законодательством Российской Федерации</w:t>
      </w:r>
      <w:r w:rsidR="00AF750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правилами</w:t>
      </w:r>
      <w:r w:rsidR="00DB62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ведения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делопроизводства</w:t>
      </w:r>
      <w:r w:rsidR="00DB62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B690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принятыми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AF750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D708BA1" w14:textId="77777777" w:rsidR="00A63E43" w:rsidRPr="00A522E4" w:rsidRDefault="00AF7503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6.3. Источниками достоверной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используемой 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Ассоциацией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для анализа деятельности членов, явля</w:t>
      </w:r>
      <w:r w:rsidR="0064056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тся </w:t>
      </w:r>
      <w:r w:rsidR="00A925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64056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документы, установленные приложением 1 к настоящему Положению</w:t>
      </w:r>
      <w:r w:rsidR="006C0F7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сайт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члена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64056C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информационно-телекоммуникационной сети Интернет</w:t>
      </w:r>
      <w:r w:rsidR="006C0F7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="00A63E4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C0F7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судебные решения;</w:t>
      </w:r>
      <w:r w:rsidR="006C0F7D" w:rsidRPr="00A522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056C" w:rsidRPr="00A522E4">
        <w:rPr>
          <w:rFonts w:ascii="Times New Roman" w:hAnsi="Times New Roman" w:cs="Times New Roman"/>
          <w:color w:val="auto"/>
          <w:sz w:val="24"/>
          <w:szCs w:val="24"/>
        </w:rPr>
        <w:t xml:space="preserve">реестры и </w:t>
      </w:r>
      <w:r w:rsidR="00AA748C" w:rsidRPr="00A522E4">
        <w:rPr>
          <w:rFonts w:ascii="Times New Roman" w:hAnsi="Times New Roman" w:cs="Times New Roman"/>
          <w:color w:val="auto"/>
          <w:sz w:val="24"/>
          <w:szCs w:val="24"/>
        </w:rPr>
        <w:t>информационные базы данных</w:t>
      </w:r>
      <w:r w:rsidR="008A5848" w:rsidRPr="00A522E4">
        <w:rPr>
          <w:rFonts w:ascii="Times New Roman" w:hAnsi="Times New Roman" w:cs="Times New Roman"/>
          <w:color w:val="auto"/>
          <w:sz w:val="24"/>
          <w:szCs w:val="24"/>
        </w:rPr>
        <w:t xml:space="preserve"> государственных и муниципальных органов власти;</w:t>
      </w:r>
      <w:r w:rsidR="0003449B" w:rsidRPr="00A522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A7DA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документы и </w:t>
      </w:r>
      <w:r w:rsidR="008A7DAD" w:rsidRPr="00A522E4">
        <w:rPr>
          <w:rFonts w:ascii="Times New Roman" w:hAnsi="Times New Roman" w:cs="Times New Roman"/>
          <w:color w:val="auto"/>
          <w:sz w:val="24"/>
          <w:szCs w:val="24"/>
        </w:rPr>
        <w:t xml:space="preserve">сайты </w:t>
      </w:r>
      <w:r w:rsidR="008A7DA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информационно-телекоммуникационной сети Интернет государственных органов исполнительной власти, </w:t>
      </w:r>
      <w:r w:rsidR="008A7DAD" w:rsidRPr="00A522E4">
        <w:rPr>
          <w:rFonts w:ascii="Times New Roman" w:hAnsi="Times New Roman" w:cs="Times New Roman"/>
          <w:color w:val="auto"/>
          <w:sz w:val="24"/>
          <w:szCs w:val="24"/>
        </w:rPr>
        <w:t>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</w:t>
      </w:r>
      <w:r w:rsidR="008A7DA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лица, ответственного за эксплуатацию здания или сооружения</w:t>
      </w:r>
      <w:r w:rsidR="00DB46F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0803C28" w14:textId="77777777" w:rsidR="00E249ED" w:rsidRPr="00EE71F1" w:rsidRDefault="00E249ED" w:rsidP="00E249E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Отчет и его разделы, установленные приложением 1 к настоящему Положению, должны быть подписаны индивидуальным предпринимателем, </w:t>
      </w:r>
      <w:r w:rsidR="007443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руководителем юридического лица, либо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уполномоченным лицом индивидуального предпринимателя или юридического лица с приложением документа, подтверждающего такие полномочия (доверенность и т.п.). Копии документов, прилагаемых к указанному Отчету, должны быть заверены </w:t>
      </w:r>
      <w:r w:rsidR="007443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индивидуальным предпринимателем, </w:t>
      </w:r>
      <w:r w:rsidR="007443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руководителем юридического лица, либо </w:t>
      </w:r>
      <w:r w:rsidR="0074437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уполномоченным лицом индивидуального предпринимателя или юридического лица с приложением документа, подтверждающего такие полномочия (доверенность и т.п.)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и, при наличии, печатью юридического лица или индивидуального предпринимателя, если иное не установлено в приложении 1 к настоящему Положению.</w:t>
      </w:r>
    </w:p>
    <w:p w14:paraId="129097B6" w14:textId="77777777" w:rsidR="00C1783A" w:rsidRPr="007002BC" w:rsidRDefault="00C1783A" w:rsidP="002C7A2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В случае передачи отчета и документов, указанных в приложении 1 к настоящему Положению, в форме электронных докумен</w:t>
      </w:r>
      <w:r w:rsidR="002C7A23"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>тов в соответствии с пунктом 5.3</w:t>
      </w:r>
      <w:r w:rsidRPr="007002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настоящего Положения, они подписываются и заверяются в порядке, установленном для использования соответствующего программного обеспечения, усиленной квалифицированной электронной подписью.</w:t>
      </w:r>
    </w:p>
    <w:p w14:paraId="5018D80A" w14:textId="77777777" w:rsidR="00C13212" w:rsidRPr="00A522E4" w:rsidRDefault="00AA25F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6.4.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их работникам 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или создания предпосылки для причинения такого вреда и (или) ущерба.</w:t>
      </w:r>
    </w:p>
    <w:p w14:paraId="6424D6F1" w14:textId="77777777" w:rsidR="00C13212" w:rsidRPr="00A522E4" w:rsidRDefault="00AA25F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6.5.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целях подтверждения соблюдения членом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требований к членству в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части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наличия необходимых специалистов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качестве оператора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производит обработку персональных данных работников индивидуального предпринимателя (или самого инд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ивидуального предпринимателя) и юридического лица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56B72F" w14:textId="77777777" w:rsidR="00C13212" w:rsidRPr="00A522E4" w:rsidRDefault="00AA25F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6.6</w:t>
      </w:r>
      <w:r w:rsidR="004A575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освобожден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обязанности предостав</w:t>
      </w:r>
      <w:r w:rsidR="0005129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лять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субъекту персональных данных информацию до начала обработки таких данных </w:t>
      </w:r>
      <w:r w:rsidR="0005129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 получать согласие от субъекта персональных данных</w:t>
      </w:r>
      <w:r w:rsidR="008628B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обработку таких данных</w:t>
      </w:r>
      <w:r w:rsidR="0005129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так как персональные данные получены им от работодателя на основании федерального закона</w:t>
      </w:r>
      <w:r w:rsidR="001170EE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принятого в соответствии с ним внутренних документов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8628B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целях осуществления функций, установленных федеральным законом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DBE8BE6" w14:textId="77777777" w:rsidR="00C13212" w:rsidRPr="00A522E4" w:rsidRDefault="001170EE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6.7.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состав персональных данных, подлежащих обработке, входят:</w:t>
      </w:r>
    </w:p>
    <w:p w14:paraId="5209B9EA" w14:textId="77777777" w:rsidR="00C13212" w:rsidRPr="00A522E4" w:rsidRDefault="0033673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- фамилия, имя, отчество работника, фамилия, имя, отчество,</w:t>
      </w:r>
      <w:r w:rsidR="001170EE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место жительства, дата и место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</w:p>
    <w:p w14:paraId="5A2E2B29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наименование должности работника с указанием </w:t>
      </w:r>
      <w:r w:rsidR="001170EE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формы работы</w:t>
      </w:r>
      <w:r w:rsidR="002133D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(основное место работы или работа по совместительству)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383AA5FA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- наименование специальности профессионального образования работника</w:t>
      </w:r>
      <w:r w:rsidR="00AA37F8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иные </w:t>
      </w:r>
      <w:r w:rsidR="004671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сведения, содержащиеся в документах об образовании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3CFE38BE" w14:textId="77777777" w:rsidR="00C13212" w:rsidRPr="00A522E4" w:rsidRDefault="0033673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- срок действия удостоверений о повышении квалификации работником и прохождения им аттестации, наименование программы повышения квалификации;</w:t>
      </w:r>
    </w:p>
    <w:p w14:paraId="7FD3B174" w14:textId="77777777" w:rsidR="00596A9D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- сведения о трудовом стаже работника по специальности</w:t>
      </w:r>
      <w:r w:rsidR="00596A9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74BA693" w14:textId="77777777" w:rsidR="00C13212" w:rsidRDefault="00596A9D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- сведения о работнике, содержащиеся в трудовых договорах, должностных инструкциях</w:t>
      </w:r>
      <w:r w:rsidR="0010048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свидетельствах о квалификации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иных кадровых документах.</w:t>
      </w:r>
    </w:p>
    <w:p w14:paraId="2C4243EC" w14:textId="77777777" w:rsidR="00DF2869" w:rsidRPr="00A522E4" w:rsidRDefault="00DF2869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</w:p>
    <w:p w14:paraId="05348B95" w14:textId="77777777" w:rsidR="00C13212" w:rsidRDefault="00336735" w:rsidP="00C933A1">
      <w:pPr>
        <w:pStyle w:val="1"/>
        <w:spacing w:before="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464817330"/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7.</w:t>
      </w:r>
      <w:r w:rsidR="007752DA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Методика анализа деятельности членов саморегулируемой организации</w:t>
      </w:r>
      <w:bookmarkEnd w:id="6"/>
    </w:p>
    <w:p w14:paraId="4BDB743F" w14:textId="77777777" w:rsidR="00DF2869" w:rsidRPr="00DF2869" w:rsidRDefault="00DF2869" w:rsidP="00DF2869"/>
    <w:p w14:paraId="3D0779AA" w14:textId="77777777" w:rsidR="00C13212" w:rsidRPr="00A522E4" w:rsidRDefault="00336735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F428C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.1.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 анализе используются традиционные способы обработки </w:t>
      </w:r>
      <w:r w:rsidR="0036032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 изучения информации (сравнение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, графический, балансовый, средних и относительных чисел, аналитических группировок и пр.).</w:t>
      </w:r>
    </w:p>
    <w:p w14:paraId="62D3545C" w14:textId="77777777" w:rsidR="00C13212" w:rsidRPr="00A522E4" w:rsidRDefault="00F428C3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7.2.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14:paraId="605832F3" w14:textId="77777777" w:rsidR="00C13212" w:rsidRPr="00A522E4" w:rsidRDefault="00F428C3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7.3.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Графический способ не имеет в анализе самостоятельного значения, а используется для иллюстрации измерений.</w:t>
      </w:r>
    </w:p>
    <w:p w14:paraId="32A772D7" w14:textId="77777777" w:rsidR="00C13212" w:rsidRPr="00A522E4" w:rsidRDefault="00F428C3" w:rsidP="00C933A1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7.4.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 анализе и аналитической обработки данных используются доступные технические средства.</w:t>
      </w:r>
    </w:p>
    <w:p w14:paraId="5CED5E6C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7.5.  Виды анализа деятельности члена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194C378B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а) предварительный (перспективный) анализ, который проводится в отношении деятельности юридического лица или индивидуального предпринимателя </w:t>
      </w:r>
      <w:r w:rsidR="00F428C3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после вступления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члены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BFB8EF6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б) последующий (ретроспективный) анализ, который проводится в отношении деятельности члена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за прошедший период</w:t>
      </w:r>
      <w:r w:rsidR="00AF346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CA84770" w14:textId="77777777" w:rsidR="00C13212" w:rsidRPr="00A522E4" w:rsidRDefault="00336735" w:rsidP="00C933A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в) оперативный (ситуационный) анализ, который проводится в отношении специальных показателей деятельности члена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зависимости от ситуационных потребностей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 w:rsidR="00245D2B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получению определенных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сведений или по запросу</w:t>
      </w:r>
      <w:r w:rsidR="00AF346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EC965E1" w14:textId="77777777" w:rsidR="00A522E4" w:rsidRDefault="00336735" w:rsidP="00B241F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г) комплексный (итоговый) анализ, который проводится за отчетный период времени.</w:t>
      </w:r>
      <w:bookmarkStart w:id="7" w:name="_Toc464817331"/>
    </w:p>
    <w:p w14:paraId="0F5672E9" w14:textId="77777777" w:rsidR="00B241F5" w:rsidRDefault="00B241F5" w:rsidP="00B241F5">
      <w:pPr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2830607" w14:textId="77777777" w:rsidR="00C13212" w:rsidRDefault="00336735" w:rsidP="00A522E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="007E30EF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Результаты анализа деятельности членов </w:t>
      </w:r>
      <w:r w:rsidR="003F77DD" w:rsidRPr="003F77D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Ассоциации </w:t>
      </w:r>
      <w:r w:rsidR="007E30EF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и их применение</w:t>
      </w:r>
      <w:bookmarkEnd w:id="7"/>
    </w:p>
    <w:p w14:paraId="778AE28D" w14:textId="77777777" w:rsidR="00DF2869" w:rsidRPr="00DF2869" w:rsidRDefault="00DF2869" w:rsidP="00DF2869"/>
    <w:p w14:paraId="26223B48" w14:textId="77777777" w:rsidR="00C13212" w:rsidRPr="00A522E4" w:rsidRDefault="00336735" w:rsidP="00A522E4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8.1.  </w:t>
      </w:r>
      <w:r w:rsid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основании всей получаемой информации осуществляет анализ деятельности членов </w:t>
      </w:r>
      <w:r w:rsidR="003F77D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A48ED89" w14:textId="77777777" w:rsidR="00C13212" w:rsidRPr="00A522E4" w:rsidRDefault="00264F41" w:rsidP="00A522E4">
      <w:pPr>
        <w:spacing w:line="240" w:lineRule="auto"/>
        <w:ind w:firstLine="86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8.2.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8480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срок до 1 июля календарного года, следующего за отчетным </w:t>
      </w:r>
      <w:r w:rsidR="00B96C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Ассоциация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проводит итоговый обобщенный анализ деятельности членов.</w:t>
      </w:r>
    </w:p>
    <w:p w14:paraId="2ACD52F9" w14:textId="77777777" w:rsidR="00C13212" w:rsidRPr="00A522E4" w:rsidRDefault="00264F41" w:rsidP="00A522E4">
      <w:pPr>
        <w:spacing w:line="240" w:lineRule="auto"/>
        <w:ind w:firstLine="86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8.3.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Отчет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деятельности ее членов размещается на официальном сайте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91369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ежегодно в срок </w:t>
      </w:r>
      <w:r w:rsidR="00F8480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не позднее</w:t>
      </w:r>
      <w:r w:rsidR="0091369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</w:t>
      </w:r>
      <w:r w:rsidR="00F8480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91369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8480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рабочих дней с дня проведения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F84800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итогового обобщенного анализа деятельности членов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1F4E8C2" w14:textId="77777777" w:rsidR="00C13212" w:rsidRPr="00A522E4" w:rsidRDefault="00264F41" w:rsidP="00A522E4">
      <w:pPr>
        <w:spacing w:line="240" w:lineRule="auto"/>
        <w:ind w:firstLine="86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8.4.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Результаты обобщенного анализа деятельности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могут предоставляться по запросу любых заинтересованных лиц и являются открытыми данными.</w:t>
      </w:r>
    </w:p>
    <w:p w14:paraId="4B922D32" w14:textId="77777777" w:rsidR="00C13212" w:rsidRPr="00A522E4" w:rsidRDefault="00264F41" w:rsidP="00A522E4">
      <w:pPr>
        <w:spacing w:line="240" w:lineRule="auto"/>
        <w:ind w:firstLine="86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8.5.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основе сравнительного анализа деятельности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могут составляться краткосрочные и долгосрочные прогнозы деятельности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1DCC562" w14:textId="77777777" w:rsidR="00C13212" w:rsidRPr="00A522E4" w:rsidRDefault="00336735" w:rsidP="00A522E4">
      <w:pPr>
        <w:spacing w:line="240" w:lineRule="auto"/>
        <w:ind w:firstLine="86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8.6. По результатам обобщенного анализа могут формулироваться выводы о состоянии деятельности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разрабатываться предложения по предупреждению возникновения отрицательных показателей деятельности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D8D21DC" w14:textId="77777777" w:rsidR="00C13212" w:rsidRPr="00A522E4" w:rsidRDefault="00264F41" w:rsidP="00A522E4">
      <w:pPr>
        <w:spacing w:line="240" w:lineRule="auto"/>
        <w:ind w:firstLine="700"/>
        <w:jc w:val="both"/>
        <w:rPr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8.7. Отчет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члена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B05D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может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</w:t>
      </w:r>
      <w:r w:rsidR="00B05D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ова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B05D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ся для аналитической группировки, сопоставления, сравнения и обобщения инф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ормации и статистического учета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A58C5EC" w14:textId="77777777" w:rsidR="00C13212" w:rsidRPr="00A522E4" w:rsidRDefault="00336735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8.8. Результаты анализа </w:t>
      </w:r>
      <w:r w:rsidR="00B05D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могут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применят</w:t>
      </w:r>
      <w:r w:rsidR="00B05DF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ь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ся:</w:t>
      </w:r>
    </w:p>
    <w:p w14:paraId="7AADAFC5" w14:textId="77777777" w:rsidR="00C13212" w:rsidRPr="00A522E4" w:rsidRDefault="00531B48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а) р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езультаты первичного анализа деятельности - для выявления первичных показателей деятельн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ости для определения перспектив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деятельности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члена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направлений углубленного контроля деятельности члена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отдельным </w:t>
      </w:r>
      <w:r w:rsidR="00A522E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составляющим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743D0BE1" w14:textId="77777777" w:rsidR="00C13212" w:rsidRPr="00A522E4" w:rsidRDefault="00531B48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б) р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езультаты </w:t>
      </w:r>
      <w:r w:rsidR="00A3460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последующего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анализа - для объективной оценки результатов деятельности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 прошедший период, сопоставления сведений, расчета динамики изменений по отдельным 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разделам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результативности осуществления функций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36735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4FDA58E" w14:textId="77777777" w:rsidR="00C13212" w:rsidRPr="00A522E4" w:rsidRDefault="00336735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в) </w:t>
      </w:r>
      <w:r w:rsidR="00A522E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езультаты комплексного анализа - для комплексной (всесторонней) оценки деятельности </w:t>
      </w:r>
      <w:r w:rsidR="00A34609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члена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отчетным данным за соответствующий период по всем 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разделам 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1C52B4C" w14:textId="77777777" w:rsidR="00C13212" w:rsidRPr="00A522E4" w:rsidRDefault="00336735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г) </w:t>
      </w:r>
      <w:r w:rsidR="00A522E4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езультаты оперативного анализа - в целях контроля за деятельностью членов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Ассоциации 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(или по запросу сведений) по отдельным </w:t>
      </w:r>
      <w:r w:rsidR="00B1521D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разделам О</w:t>
      </w:r>
      <w:r w:rsidR="00031F8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тчета</w:t>
      </w: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41B0656" w14:textId="77777777" w:rsidR="00C13212" w:rsidRPr="00A522E4" w:rsidRDefault="00336735" w:rsidP="00A522E4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8.9. Результаты анализа могут применять в целях оцен</w:t>
      </w:r>
      <w:r w:rsidR="001D070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ки деловой репутации члена </w:t>
      </w:r>
      <w:r w:rsidR="00B96C3D" w:rsidRPr="003F77DD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</w:t>
      </w:r>
      <w:r w:rsidR="001D070A" w:rsidRPr="00A522E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BCED14F" w14:textId="77777777" w:rsidR="001F4923" w:rsidRPr="001F4923" w:rsidRDefault="00336735" w:rsidP="001F4923">
      <w:pPr>
        <w:pStyle w:val="1"/>
        <w:spacing w:before="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464817332"/>
      <w:r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>9.</w:t>
      </w:r>
      <w:r w:rsidR="007E30EF" w:rsidRPr="00A522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Заключительные положения</w:t>
      </w:r>
      <w:bookmarkEnd w:id="8"/>
    </w:p>
    <w:p w14:paraId="184082CB" w14:textId="77777777" w:rsidR="001F4923" w:rsidRPr="001F4923" w:rsidRDefault="001F4923" w:rsidP="001F4923"/>
    <w:p w14:paraId="13A58E5A" w14:textId="0D4BAB62" w:rsidR="0020773A" w:rsidRPr="00E13D3E" w:rsidRDefault="0020773A" w:rsidP="0020773A">
      <w:pPr>
        <w:spacing w:line="240" w:lineRule="auto"/>
        <w:ind w:right="-2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13D3E">
        <w:rPr>
          <w:rFonts w:ascii="Times New Roman" w:hAnsi="Times New Roman"/>
          <w:color w:val="auto"/>
          <w:sz w:val="24"/>
          <w:szCs w:val="24"/>
        </w:rPr>
        <w:t>9.1. Настоящее Положение вступает в силу не ранее чем через десять дней после дня принятия.</w:t>
      </w:r>
    </w:p>
    <w:p w14:paraId="08A37543" w14:textId="77777777" w:rsidR="001F4923" w:rsidRDefault="001F4923" w:rsidP="001F4923">
      <w:pPr>
        <w:spacing w:line="240" w:lineRule="auto"/>
        <w:ind w:right="-2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F4923">
        <w:rPr>
          <w:rFonts w:ascii="Times New Roman" w:hAnsi="Times New Roman"/>
          <w:color w:val="auto"/>
          <w:sz w:val="24"/>
          <w:szCs w:val="24"/>
        </w:rPr>
        <w:t>9.2. Если в результате изменения законодательства и нормативных актов Российской Федерации отдельные пункты настоящего Положения вступают в противоречие с ними, эти пункты считаются утратившими силу и до момента внесения изменений в настоящее Положение члены Ассоциации руководствуются законодательством и нормативными актами Российской Федерации.</w:t>
      </w:r>
    </w:p>
    <w:p w14:paraId="01D646E9" w14:textId="77777777" w:rsidR="00EA4F1F" w:rsidRPr="00EA4F1F" w:rsidRDefault="00EA4F1F" w:rsidP="00A058F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23"/>
        <w:gridCol w:w="5101"/>
      </w:tblGrid>
      <w:tr w:rsidR="00EA4F1F" w:rsidRPr="00EA4F1F" w14:paraId="36E4AA96" w14:textId="77777777" w:rsidTr="00DF2869">
        <w:trPr>
          <w:trHeight w:val="885"/>
        </w:trPr>
        <w:tc>
          <w:tcPr>
            <w:tcW w:w="2430" w:type="pct"/>
            <w:hideMark/>
          </w:tcPr>
          <w:p w14:paraId="146B1BA2" w14:textId="77777777" w:rsidR="00EA4F1F" w:rsidRPr="00EA4F1F" w:rsidRDefault="00EA4F1F" w:rsidP="00DF286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4F1F">
              <w:rPr>
                <w:rFonts w:ascii="Times New Roman" w:hAnsi="Times New Roman"/>
                <w:color w:val="auto"/>
                <w:sz w:val="24"/>
                <w:szCs w:val="24"/>
              </w:rPr>
              <w:t>Президент</w:t>
            </w:r>
            <w:r w:rsidR="00DF28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A4F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Ассоциации «Саморегулируемая организация «Союз дорожников и строителей Курской области»                                                        </w:t>
            </w:r>
          </w:p>
        </w:tc>
        <w:tc>
          <w:tcPr>
            <w:tcW w:w="2570" w:type="pct"/>
            <w:vAlign w:val="bottom"/>
            <w:hideMark/>
          </w:tcPr>
          <w:p w14:paraId="6C0FD82A" w14:textId="350BCACC" w:rsidR="00EA4F1F" w:rsidRPr="00EA4F1F" w:rsidRDefault="00EA4F1F" w:rsidP="00DF2869">
            <w:pPr>
              <w:spacing w:line="240" w:lineRule="auto"/>
              <w:ind w:firstLine="954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D71028C" w14:textId="77777777" w:rsidR="00A522E4" w:rsidRDefault="00A522E4" w:rsidP="00A058F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7BAEB1" w14:textId="77777777" w:rsidR="00A522E4" w:rsidRPr="00A058FA" w:rsidRDefault="00A522E4" w:rsidP="00A058FA">
      <w:pPr>
        <w:spacing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6AE9A3A0" w14:textId="77777777" w:rsidR="009D230F" w:rsidRDefault="009D230F">
      <w:pPr>
        <w:ind w:left="380"/>
        <w:sectPr w:rsidR="009D230F" w:rsidSect="004B04E9">
          <w:headerReference w:type="even" r:id="rId10"/>
          <w:headerReference w:type="default" r:id="rId11"/>
          <w:footerReference w:type="even" r:id="rId12"/>
          <w:footerReference w:type="first" r:id="rId13"/>
          <w:pgSz w:w="11909" w:h="16834"/>
          <w:pgMar w:top="1134" w:right="851" w:bottom="993" w:left="1134" w:header="397" w:footer="720" w:gutter="0"/>
          <w:pgNumType w:start="1"/>
          <w:cols w:space="720"/>
          <w:docGrid w:linePitch="299"/>
        </w:sectPr>
      </w:pPr>
    </w:p>
    <w:p w14:paraId="20371D8C" w14:textId="77777777" w:rsidR="00B915BE" w:rsidRDefault="00C14E65" w:rsidP="009A7793">
      <w:pPr>
        <w:pStyle w:val="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9" w:name="_Toc464817333"/>
      <w:r>
        <w:rPr>
          <w:rFonts w:ascii="Times New Roman" w:hAnsi="Times New Roman" w:cs="Times New Roman"/>
          <w:sz w:val="28"/>
          <w:szCs w:val="28"/>
        </w:rPr>
        <w:t>При</w:t>
      </w:r>
      <w:r w:rsidR="00336735" w:rsidRPr="00F667C0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1E070D" w:rsidRPr="00F667C0">
        <w:rPr>
          <w:rFonts w:ascii="Times New Roman" w:hAnsi="Times New Roman" w:cs="Times New Roman"/>
          <w:sz w:val="28"/>
          <w:szCs w:val="28"/>
        </w:rPr>
        <w:t>1</w:t>
      </w:r>
    </w:p>
    <w:bookmarkEnd w:id="9"/>
    <w:p w14:paraId="7D755767" w14:textId="77777777" w:rsidR="00330304" w:rsidRPr="00993629" w:rsidRDefault="00330304" w:rsidP="00993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629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члена </w:t>
      </w:r>
      <w:r w:rsidR="00B96C3D" w:rsidRPr="00993629">
        <w:rPr>
          <w:rFonts w:ascii="Times New Roman" w:hAnsi="Times New Roman" w:cs="Times New Roman"/>
          <w:b/>
          <w:sz w:val="28"/>
          <w:szCs w:val="28"/>
        </w:rPr>
        <w:t>Ассоциации</w:t>
      </w:r>
    </w:p>
    <w:p w14:paraId="19A6F891" w14:textId="77777777" w:rsidR="005D3E68" w:rsidRPr="005D3E68" w:rsidRDefault="005D3E68" w:rsidP="003E1FA7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_______ год</w:t>
      </w:r>
    </w:p>
    <w:p w14:paraId="359A86C0" w14:textId="77777777" w:rsidR="00C13212" w:rsidRPr="00D13603" w:rsidRDefault="00D76798" w:rsidP="00993629">
      <w:pPr>
        <w:jc w:val="right"/>
        <w:outlineLvl w:val="0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="00336735" w:rsidRPr="00D1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</w:p>
    <w:p w14:paraId="043056CF" w14:textId="77777777" w:rsidR="005D3E68" w:rsidRDefault="005D3E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7EFB9F" w14:textId="77777777" w:rsidR="00C13212" w:rsidRPr="00F667C0" w:rsidRDefault="00336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Общие сведения</w:t>
      </w:r>
    </w:p>
    <w:p w14:paraId="1B87D3FD" w14:textId="77777777" w:rsidR="00C13212" w:rsidRPr="00F667C0" w:rsidRDefault="00336735">
      <w:pPr>
        <w:spacing w:line="76" w:lineRule="auto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"/>
        <w:gridCol w:w="3038"/>
        <w:gridCol w:w="829"/>
        <w:gridCol w:w="1016"/>
        <w:gridCol w:w="1366"/>
        <w:gridCol w:w="81"/>
        <w:gridCol w:w="239"/>
        <w:gridCol w:w="2882"/>
      </w:tblGrid>
      <w:tr w:rsidR="00C13212" w:rsidRPr="00F667C0" w14:paraId="24E03956" w14:textId="77777777" w:rsidTr="005A1588"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07D" w14:textId="77777777" w:rsidR="00C13212" w:rsidRPr="00F667C0" w:rsidRDefault="00336735" w:rsidP="005A158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0A2E25C" w14:textId="77777777" w:rsidR="00C13212" w:rsidRPr="00F667C0" w:rsidRDefault="00336735" w:rsidP="005A158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4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D34B" w14:textId="77777777" w:rsidR="00C13212" w:rsidRPr="00F667C0" w:rsidRDefault="00336735" w:rsidP="005A158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</w:t>
            </w:r>
            <w:r w:rsidR="000D0754"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08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9EFE" w14:textId="77777777" w:rsidR="00C13212" w:rsidRPr="00F667C0" w:rsidRDefault="00336735" w:rsidP="005A1588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336735" w:rsidRPr="00F667C0" w14:paraId="1321F84C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6186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1DE2" w14:textId="77777777" w:rsidR="00C13212" w:rsidRDefault="00336735" w:rsidP="005A1588">
            <w:pPr>
              <w:spacing w:line="268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14:paraId="466D3687" w14:textId="77777777" w:rsidR="00C72632" w:rsidRPr="00F667C0" w:rsidRDefault="00C72632" w:rsidP="005A1588">
            <w:pPr>
              <w:spacing w:line="268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юридического лица/ФИО индивидуального предпринимателя 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A132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4632DA50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3C20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5A2A" w14:textId="77777777" w:rsidR="00C13212" w:rsidRPr="00F667C0" w:rsidRDefault="000D0754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Сокращенное 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именование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BC1F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32" w:rsidRPr="00F667C0" w14:paraId="014E5CE9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FBDE" w14:textId="77777777" w:rsidR="00C72632" w:rsidRPr="002E332B" w:rsidRDefault="00C7263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2E17" w14:textId="77777777" w:rsidR="00C72632" w:rsidRPr="00235C92" w:rsidRDefault="00C72632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00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приема в члены </w:t>
            </w:r>
            <w:r w:rsidR="00235C92" w:rsidRPr="00700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1C46" w14:textId="77777777" w:rsidR="00C72632" w:rsidRPr="00235C92" w:rsidRDefault="00C7263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735" w:rsidRPr="00F667C0" w14:paraId="14E7A10F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01F4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C709" w14:textId="77777777" w:rsidR="000D0754" w:rsidRPr="00F667C0" w:rsidRDefault="00336735" w:rsidP="005A1588">
            <w:pPr>
              <w:spacing w:line="268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0D0754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/ОГРНИП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8825799" w14:textId="77777777" w:rsidR="00C13212" w:rsidRPr="00F667C0" w:rsidRDefault="00336735" w:rsidP="005A1588">
            <w:pPr>
              <w:spacing w:line="268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4C52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2615F73B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89EE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1BE5" w14:textId="77777777" w:rsidR="000D0754" w:rsidRPr="00F667C0" w:rsidRDefault="000D0754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14:paraId="087CEF05" w14:textId="77777777" w:rsidR="00C13212" w:rsidRPr="00F667C0" w:rsidRDefault="000D0754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постановки на учет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4997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246B9C53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4FF3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FBFD" w14:textId="77777777" w:rsidR="00C13212" w:rsidRPr="00F667C0" w:rsidRDefault="007E66F8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юридического лица/</w:t>
            </w:r>
            <w:r w:rsidR="00000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E329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237F5438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DC5E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CF2D" w14:textId="77777777" w:rsidR="00C13212" w:rsidRPr="00F667C0" w:rsidRDefault="006466AE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C0B1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2D00790C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9D04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96E5" w14:textId="77777777" w:rsidR="007E66F8" w:rsidRPr="00F667C0" w:rsidRDefault="007E66F8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14:paraId="572B8D02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(фактический адрес</w:t>
            </w:r>
            <w:r w:rsidR="007E66F8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 дополнительных офисов, филиалов и представительств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59F2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3B2F1A11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9CED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E23A" w14:textId="77777777" w:rsidR="00C13212" w:rsidRPr="00F667C0" w:rsidRDefault="000D0754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="00C96EF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почты (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B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42B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9267" w14:textId="77777777" w:rsidR="00C13212" w:rsidRPr="00F667C0" w:rsidRDefault="00336735" w:rsidP="005A1588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e-mail 1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5043" w14:textId="77777777" w:rsidR="00C13212" w:rsidRPr="00F667C0" w:rsidRDefault="00336735" w:rsidP="005A1588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e-mail 2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E1D3" w14:textId="77777777" w:rsidR="00C13212" w:rsidRPr="00F667C0" w:rsidRDefault="00336735" w:rsidP="005A1588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e-mail 3</w:t>
            </w:r>
          </w:p>
        </w:tc>
      </w:tr>
      <w:tr w:rsidR="00336735" w:rsidRPr="00F667C0" w14:paraId="3530C383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E3C8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2ED2" w14:textId="77777777" w:rsidR="00C13212" w:rsidRPr="00F667C0" w:rsidRDefault="00C96EF7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313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информационно-коммуникационной сети Интернет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0CDA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01DB2EAA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5AE6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E906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="00D43484">
              <w:rPr>
                <w:rFonts w:ascii="Times New Roman" w:eastAsia="Times New Roman" w:hAnsi="Times New Roman" w:cs="Times New Roman"/>
                <w:sz w:val="24"/>
                <w:szCs w:val="24"/>
              </w:rPr>
              <w:t>/факс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2A9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(с кодом города)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38E2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7741AF09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ED33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9545" w14:textId="77777777" w:rsidR="000D0754" w:rsidRPr="0065306E" w:rsidRDefault="006466AE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5D72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7FDB6FE3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D732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546F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653F3CD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D244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01E1BCC2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5AF7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872E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B433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5A9E1480" w14:textId="77777777" w:rsidTr="005A1588">
        <w:trPr>
          <w:trHeight w:val="359"/>
        </w:trPr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02BE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0992" w14:textId="77777777" w:rsidR="00C13212" w:rsidRPr="00F667C0" w:rsidRDefault="00336735" w:rsidP="005A1588">
            <w:pPr>
              <w:spacing w:line="268" w:lineRule="auto"/>
              <w:ind w:left="2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E8A6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5544CF20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576D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E422" w14:textId="77777777" w:rsidR="00C13212" w:rsidRPr="00F667C0" w:rsidRDefault="00336735" w:rsidP="005A1588">
            <w:pPr>
              <w:spacing w:line="268" w:lineRule="auto"/>
              <w:ind w:left="80" w:right="-109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F027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3ECCCC82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D8FD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3DFF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14:paraId="719E428A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B9F58" w14:textId="77777777" w:rsidR="00C13212" w:rsidRPr="00F667C0" w:rsidRDefault="00C13212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D1" w:rsidRPr="00F667C0" w14:paraId="09768905" w14:textId="77777777" w:rsidTr="005A1588">
        <w:trPr>
          <w:trHeight w:val="349"/>
        </w:trPr>
        <w:tc>
          <w:tcPr>
            <w:tcW w:w="4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7363" w14:textId="77777777" w:rsidR="004E55D1" w:rsidRPr="007977E3" w:rsidRDefault="004E55D1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86D6" w14:textId="77777777" w:rsidR="004E55D1" w:rsidRPr="007977E3" w:rsidRDefault="004E55D1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7E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численности работников юридического лица:</w:t>
            </w:r>
          </w:p>
        </w:tc>
        <w:tc>
          <w:tcPr>
            <w:tcW w:w="15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B2D6" w14:textId="77777777" w:rsidR="004E55D1" w:rsidRPr="007977E3" w:rsidRDefault="004E55D1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E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ACB6F38" w14:textId="77777777" w:rsidR="004E55D1" w:rsidRPr="007977E3" w:rsidRDefault="007977E3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срочному (договору)</w:t>
            </w:r>
          </w:p>
        </w:tc>
      </w:tr>
      <w:tr w:rsidR="004E55D1" w:rsidRPr="00F667C0" w14:paraId="7C2664B6" w14:textId="77777777" w:rsidTr="005A1588">
        <w:trPr>
          <w:trHeight w:val="505"/>
        </w:trPr>
        <w:tc>
          <w:tcPr>
            <w:tcW w:w="4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37D8" w14:textId="77777777" w:rsidR="004E55D1" w:rsidRPr="002E332B" w:rsidRDefault="004E55D1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27B2" w14:textId="77777777" w:rsidR="004E55D1" w:rsidRPr="00BB3F31" w:rsidRDefault="004E55D1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A36B" w14:textId="77777777" w:rsidR="004E55D1" w:rsidRPr="00F667C0" w:rsidRDefault="004E55D1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F0BD9" w14:textId="77777777" w:rsidR="004E55D1" w:rsidRPr="00F667C0" w:rsidRDefault="004E55D1" w:rsidP="005A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05E610CF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94FF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F6A4" w14:textId="77777777" w:rsidR="00C13212" w:rsidRPr="00F667C0" w:rsidRDefault="00336735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E305" w14:textId="77777777" w:rsidR="00C13212" w:rsidRPr="00F667C0" w:rsidRDefault="00C1321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CC" w:rsidRPr="00F667C0" w14:paraId="381D2E98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8E71" w14:textId="77777777" w:rsidR="00D300CC" w:rsidRPr="002E332B" w:rsidRDefault="00D300CC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7C8F" w14:textId="77777777" w:rsidR="00D300CC" w:rsidRPr="00F667C0" w:rsidRDefault="00D300CC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6F49" w14:textId="77777777" w:rsidR="00D300CC" w:rsidRPr="00F667C0" w:rsidRDefault="00D300CC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C2" w:rsidRPr="00F667C0" w14:paraId="73F649C1" w14:textId="77777777" w:rsidTr="005A1588">
        <w:trPr>
          <w:trHeight w:val="706"/>
        </w:trPr>
        <w:tc>
          <w:tcPr>
            <w:tcW w:w="4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4659" w14:textId="77777777" w:rsidR="006212C2" w:rsidRPr="002E332B" w:rsidRDefault="006212C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A8F6" w14:textId="77777777" w:rsidR="006212C2" w:rsidRDefault="006212C2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C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авариях, пожарах, несчастных случаях, случая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1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причинения вреда на объектах 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реконструкции, капитального ремонта</w:t>
            </w:r>
            <w:r w:rsidR="00BD6CF8"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, сноса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D09" w14:textId="77777777" w:rsidR="006212C2" w:rsidRPr="00F667C0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C9AE" w14:textId="77777777" w:rsidR="006212C2" w:rsidRPr="00F667C0" w:rsidRDefault="00CD3EAC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12C2">
              <w:rPr>
                <w:rFonts w:ascii="Times New Roman" w:hAnsi="Times New Roman" w:cs="Times New Roman"/>
                <w:sz w:val="24"/>
                <w:szCs w:val="24"/>
              </w:rPr>
              <w:t>иновное лицо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47CFA9" w14:textId="77777777" w:rsidR="006212C2" w:rsidRPr="00F667C0" w:rsidRDefault="00CD3EAC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212C2" w:rsidRPr="007977E3">
              <w:rPr>
                <w:rFonts w:ascii="Times New Roman" w:hAnsi="Times New Roman" w:cs="Times New Roman"/>
                <w:bCs/>
                <w:sz w:val="24"/>
                <w:szCs w:val="24"/>
              </w:rPr>
              <w:t>еквизиты протоколов, постановлений государственных органов, судебных дел</w:t>
            </w:r>
            <w:r w:rsidR="006212C2" w:rsidRPr="007977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(при наличии</w:t>
            </w:r>
            <w:r w:rsidR="006212C2" w:rsidRPr="0062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212C2" w:rsidRPr="00F667C0" w14:paraId="4D2FAE81" w14:textId="77777777" w:rsidTr="005A1588">
        <w:trPr>
          <w:trHeight w:val="392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5644" w14:textId="77777777" w:rsidR="006212C2" w:rsidRPr="002E332B" w:rsidRDefault="006212C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50F0" w14:textId="77777777" w:rsidR="006212C2" w:rsidRPr="006212C2" w:rsidRDefault="006212C2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BFAF" w14:textId="77777777" w:rsidR="006212C2" w:rsidRPr="00F667C0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74C4" w14:textId="77777777" w:rsidR="006212C2" w:rsidRPr="007977E3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A95506" w14:textId="77777777" w:rsidR="006212C2" w:rsidRPr="00F667C0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2C2" w:rsidRPr="00F667C0" w14:paraId="5EE43071" w14:textId="77777777" w:rsidTr="005A1588">
        <w:trPr>
          <w:trHeight w:val="302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7749" w14:textId="77777777" w:rsidR="006212C2" w:rsidRPr="002E332B" w:rsidRDefault="006212C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FEFD" w14:textId="77777777" w:rsidR="006212C2" w:rsidRPr="006212C2" w:rsidRDefault="006212C2" w:rsidP="005A1588">
            <w:pPr>
              <w:ind w:left="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1716" w14:textId="77777777" w:rsidR="006212C2" w:rsidRPr="00F667C0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8568" w14:textId="77777777" w:rsidR="006212C2" w:rsidRPr="007977E3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1A19529" w14:textId="77777777" w:rsidR="006212C2" w:rsidRPr="00F667C0" w:rsidRDefault="006212C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7E3" w:rsidRPr="00F667C0" w14:paraId="65076A44" w14:textId="77777777" w:rsidTr="005A1588">
        <w:trPr>
          <w:trHeight w:val="842"/>
        </w:trPr>
        <w:tc>
          <w:tcPr>
            <w:tcW w:w="4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4447" w14:textId="77777777" w:rsidR="007977E3" w:rsidRPr="002E332B" w:rsidRDefault="007977E3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40D8" w14:textId="77777777" w:rsidR="007977E3" w:rsidRDefault="007977E3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 w:rsidRPr="007977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привлечении члена Ассоциации к административной ответственности за правонарушения, допущенные при осуществлении 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реко</w:t>
            </w:r>
            <w:r w:rsidR="00BD6CF8"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нструкции, капитального ремонта, сноса 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5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6B6C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D69E" w14:textId="77777777" w:rsidR="007977E3" w:rsidRPr="007977E3" w:rsidRDefault="007977E3" w:rsidP="005A1588">
            <w:pPr>
              <w:spacing w:before="100" w:beforeAutospacing="1" w:after="100" w:afterAutospacing="1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D13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протокола, постановления </w:t>
            </w:r>
            <w:r w:rsidRPr="007977E3">
              <w:rPr>
                <w:rFonts w:ascii="Times New Roman" w:eastAsia="Times New Roman" w:hAnsi="Times New Roman" w:cs="Times New Roman"/>
                <w:sz w:val="24"/>
                <w:szCs w:val="24"/>
              </w:rPr>
              <w:t>об административном правонарушении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8630B6" w14:textId="77777777" w:rsidR="007977E3" w:rsidRPr="007977E3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истец, ответчик, третье лицо</w:t>
            </w:r>
          </w:p>
        </w:tc>
      </w:tr>
      <w:tr w:rsidR="007977E3" w:rsidRPr="00F667C0" w14:paraId="5F0A997A" w14:textId="77777777" w:rsidTr="005A1588">
        <w:trPr>
          <w:trHeight w:val="570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9CB9" w14:textId="77777777" w:rsidR="007977E3" w:rsidRPr="002E332B" w:rsidRDefault="007977E3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663C" w14:textId="77777777" w:rsidR="007977E3" w:rsidRPr="007977E3" w:rsidRDefault="007977E3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DD64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3E1E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ACB0E2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7E3" w:rsidRPr="00F667C0" w14:paraId="1DE160F9" w14:textId="77777777" w:rsidTr="005A1588">
        <w:trPr>
          <w:trHeight w:val="883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D32F" w14:textId="77777777" w:rsidR="007977E3" w:rsidRPr="002E332B" w:rsidRDefault="007977E3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8133" w14:textId="77777777" w:rsidR="007977E3" w:rsidRPr="007977E3" w:rsidRDefault="007977E3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542C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033D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43FA2C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7E3" w:rsidRPr="00F667C0" w14:paraId="051513F0" w14:textId="77777777" w:rsidTr="005A1588">
        <w:trPr>
          <w:trHeight w:val="755"/>
        </w:trPr>
        <w:tc>
          <w:tcPr>
            <w:tcW w:w="4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F504" w14:textId="77777777" w:rsidR="007977E3" w:rsidRPr="002E332B" w:rsidRDefault="007977E3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7C02" w14:textId="77777777" w:rsidR="007977E3" w:rsidRPr="007977E3" w:rsidRDefault="007977E3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4599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CDD57F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45DF4" w14:textId="77777777" w:rsidR="007977E3" w:rsidRPr="00F667C0" w:rsidRDefault="007977E3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7B" w:rsidRPr="00F667C0" w14:paraId="2CC6681F" w14:textId="77777777" w:rsidTr="005A1588">
        <w:trPr>
          <w:trHeight w:val="656"/>
        </w:trPr>
        <w:tc>
          <w:tcPr>
            <w:tcW w:w="4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9DCE" w14:textId="77777777" w:rsidR="003C757B" w:rsidRPr="002E332B" w:rsidRDefault="003C757B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A37A" w14:textId="77777777" w:rsidR="003C757B" w:rsidRDefault="003C757B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7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участии члена Ассоциации в рассмотрении судебных гражданско-правовых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поров </w:t>
            </w:r>
            <w:r w:rsidRPr="003C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неисполнением (ненадлежащим исполнением) договоров 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строительного подряда</w:t>
            </w:r>
            <w:r w:rsidR="00BC2541"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договоров подряда на осуществление сноса</w:t>
            </w:r>
            <w:r w:rsidRPr="003C757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в связи с причинением вреда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6FA3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A4D9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дела 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3BCA22" w14:textId="77777777" w:rsidR="003C757B" w:rsidRPr="003C757B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7B">
              <w:rPr>
                <w:rFonts w:ascii="Times New Roman" w:hAnsi="Times New Roman" w:cs="Times New Roman"/>
                <w:bCs/>
                <w:sz w:val="24"/>
                <w:szCs w:val="24"/>
              </w:rPr>
              <w:t>истец, ответчик, третье лицо</w:t>
            </w:r>
          </w:p>
        </w:tc>
      </w:tr>
      <w:tr w:rsidR="003C757B" w:rsidRPr="00F667C0" w14:paraId="5C9DBA1D" w14:textId="77777777" w:rsidTr="005A1588">
        <w:trPr>
          <w:trHeight w:val="380"/>
        </w:trPr>
        <w:tc>
          <w:tcPr>
            <w:tcW w:w="46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4B12" w14:textId="77777777" w:rsidR="003C757B" w:rsidRPr="002E332B" w:rsidRDefault="003C757B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DB43" w14:textId="77777777" w:rsidR="003C757B" w:rsidRPr="003C757B" w:rsidRDefault="003C757B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7E7E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89DC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5B677B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7B" w:rsidRPr="00F667C0" w14:paraId="34D67DED" w14:textId="77777777" w:rsidTr="005A1588">
        <w:trPr>
          <w:trHeight w:val="340"/>
        </w:trPr>
        <w:tc>
          <w:tcPr>
            <w:tcW w:w="46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E1F9" w14:textId="77777777" w:rsidR="003C757B" w:rsidRPr="002E332B" w:rsidRDefault="003C757B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D576" w14:textId="77777777" w:rsidR="003C757B" w:rsidRPr="003C757B" w:rsidRDefault="003C757B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FF10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D192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6C8FD3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7B" w:rsidRPr="00F667C0" w14:paraId="12808D8D" w14:textId="77777777" w:rsidTr="005A1588">
        <w:trPr>
          <w:trHeight w:val="508"/>
        </w:trPr>
        <w:tc>
          <w:tcPr>
            <w:tcW w:w="4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B2A2" w14:textId="77777777" w:rsidR="003C757B" w:rsidRPr="002E332B" w:rsidRDefault="003C757B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B9E8" w14:textId="77777777" w:rsidR="003C757B" w:rsidRPr="003C757B" w:rsidRDefault="003C757B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D6F2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F0B756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64BA3" w14:textId="77777777" w:rsidR="003C757B" w:rsidRPr="00F667C0" w:rsidRDefault="003C757B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9A" w:rsidRPr="00F667C0" w14:paraId="48AC8F0F" w14:textId="77777777" w:rsidTr="005A1588">
        <w:trPr>
          <w:trHeight w:val="611"/>
        </w:trPr>
        <w:tc>
          <w:tcPr>
            <w:tcW w:w="4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0BD3" w14:textId="77777777" w:rsidR="00B6439A" w:rsidRPr="002E332B" w:rsidRDefault="00B6439A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80EF" w14:textId="77777777" w:rsidR="00B6439A" w:rsidRDefault="00B6439A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наличии предписаний органов государственного строительного надзора при 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строительстве, реконструкции</w:t>
            </w:r>
            <w:r w:rsidR="00BD6CF8"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>, сноса</w:t>
            </w:r>
            <w:r w:rsidRPr="0086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капитального строительства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41E27" w14:textId="77777777" w:rsidR="00B6439A" w:rsidRPr="00F667C0" w:rsidRDefault="00CD3EAC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9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8308" w14:textId="77777777" w:rsidR="00B6439A" w:rsidRPr="00CD3EAC" w:rsidRDefault="00CD3EAC" w:rsidP="005A1588">
            <w:pPr>
              <w:spacing w:before="60" w:after="60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D3EAC">
              <w:rPr>
                <w:rFonts w:ascii="Times New Roman" w:eastAsia="Times New Roman" w:hAnsi="Times New Roman" w:cs="Times New Roman"/>
                <w:sz w:val="24"/>
                <w:szCs w:val="24"/>
              </w:rPr>
              <w:t>еквизиты документа, устанавливающего предписания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407A9C" w14:textId="77777777" w:rsidR="00B6439A" w:rsidRPr="00CD3EAC" w:rsidRDefault="00CD3EAC" w:rsidP="005A1588">
            <w:pPr>
              <w:spacing w:before="60" w:after="60"/>
              <w:ind w:left="40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виновное лицо</w:t>
            </w:r>
          </w:p>
        </w:tc>
      </w:tr>
      <w:tr w:rsidR="00B6439A" w:rsidRPr="00F667C0" w14:paraId="33AA9629" w14:textId="77777777" w:rsidTr="005A1588">
        <w:trPr>
          <w:trHeight w:val="597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0ADE" w14:textId="77777777" w:rsidR="00B6439A" w:rsidRPr="002E332B" w:rsidRDefault="00B6439A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A703" w14:textId="77777777" w:rsidR="00B6439A" w:rsidRPr="00B6439A" w:rsidRDefault="00B6439A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F90D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5531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E9212D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9A" w:rsidRPr="00F667C0" w14:paraId="52B05BF1" w14:textId="77777777" w:rsidTr="005A1588">
        <w:trPr>
          <w:trHeight w:val="665"/>
        </w:trPr>
        <w:tc>
          <w:tcPr>
            <w:tcW w:w="4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826E" w14:textId="77777777" w:rsidR="00B6439A" w:rsidRPr="002E332B" w:rsidRDefault="00B6439A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8024" w14:textId="77777777" w:rsidR="00B6439A" w:rsidRPr="00B6439A" w:rsidRDefault="00B6439A" w:rsidP="005A1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B82C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AB0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A8B83A" w14:textId="77777777" w:rsidR="00B6439A" w:rsidRPr="00F667C0" w:rsidRDefault="00B6439A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14:paraId="0982546B" w14:textId="77777777" w:rsidTr="005A1588">
        <w:tc>
          <w:tcPr>
            <w:tcW w:w="4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0258" w14:textId="77777777" w:rsidR="00C13212" w:rsidRPr="002E332B" w:rsidRDefault="00C13212" w:rsidP="005A1588">
            <w:pPr>
              <w:pStyle w:val="af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C2FC" w14:textId="77777777" w:rsidR="00C13212" w:rsidRPr="00F667C0" w:rsidRDefault="001E070D" w:rsidP="005A1588">
            <w:pPr>
              <w:ind w:left="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F667C0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3080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0F4C" w14:textId="77777777" w:rsidR="00C13212" w:rsidRPr="00F667C0" w:rsidRDefault="00C13212" w:rsidP="005A1588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909A" w14:textId="77777777" w:rsidR="00C13212" w:rsidRPr="00F667C0" w:rsidRDefault="00C13212" w:rsidP="005A1588">
            <w:pPr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D4105" w14:textId="77777777" w:rsidR="00E10D00" w:rsidRPr="00F667C0" w:rsidRDefault="005A1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3E446D8" w14:textId="77777777" w:rsidR="00F45ACB" w:rsidRDefault="00E10D00" w:rsidP="00E10D00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77E80C5" w14:textId="77777777" w:rsidR="00F45ACB" w:rsidRPr="00EA4F1F" w:rsidRDefault="00F45ACB" w:rsidP="00E10D00">
      <w:pPr>
        <w:rPr>
          <w:rFonts w:ascii="Times New Roman" w:hAnsi="Times New Roman" w:cs="Times New Roman"/>
          <w:sz w:val="24"/>
          <w:szCs w:val="24"/>
        </w:rPr>
      </w:pPr>
      <w:r w:rsidRPr="00EA4F1F">
        <w:rPr>
          <w:rFonts w:ascii="Times New Roman" w:hAnsi="Times New Roman" w:cs="Times New Roman"/>
          <w:sz w:val="24"/>
          <w:szCs w:val="24"/>
        </w:rPr>
        <w:t xml:space="preserve">Уведомляем Вас, что на момент подачи отчета </w:t>
      </w:r>
      <w:r w:rsidR="007002BC" w:rsidRPr="00EA4F1F">
        <w:rPr>
          <w:rFonts w:ascii="Times New Roman" w:hAnsi="Times New Roman" w:cs="Times New Roman"/>
          <w:sz w:val="24"/>
          <w:szCs w:val="24"/>
        </w:rPr>
        <w:t>о деятельности члена Ассоциации в ранее предоставленные следующие документы в Ассоциацию</w:t>
      </w:r>
      <w:r w:rsidRPr="00EA4F1F">
        <w:rPr>
          <w:rFonts w:ascii="Times New Roman" w:hAnsi="Times New Roman" w:cs="Times New Roman"/>
          <w:sz w:val="24"/>
          <w:szCs w:val="24"/>
        </w:rPr>
        <w:t xml:space="preserve"> изменения в:</w:t>
      </w:r>
    </w:p>
    <w:p w14:paraId="0B1ED72B" w14:textId="77777777" w:rsidR="00F45ACB" w:rsidRPr="00EA4F1F" w:rsidRDefault="00F45ACB" w:rsidP="00E10D00">
      <w:pPr>
        <w:rPr>
          <w:rFonts w:ascii="Times New Roman" w:hAnsi="Times New Roman" w:cs="Times New Roman"/>
          <w:sz w:val="24"/>
          <w:szCs w:val="24"/>
        </w:rPr>
      </w:pPr>
      <w:r w:rsidRPr="00EA4F1F">
        <w:rPr>
          <w:rFonts w:ascii="Times New Roman" w:hAnsi="Times New Roman" w:cs="Times New Roman"/>
          <w:sz w:val="24"/>
          <w:szCs w:val="24"/>
        </w:rPr>
        <w:t>-учредительные документы члена Ассоциации;</w:t>
      </w:r>
    </w:p>
    <w:p w14:paraId="393138AE" w14:textId="77777777" w:rsidR="00F45ACB" w:rsidRPr="00EA4F1F" w:rsidRDefault="00F45ACB" w:rsidP="00E10D00">
      <w:pPr>
        <w:rPr>
          <w:rFonts w:ascii="Times New Roman" w:hAnsi="Times New Roman" w:cs="Times New Roman"/>
          <w:sz w:val="24"/>
          <w:szCs w:val="24"/>
        </w:rPr>
      </w:pPr>
      <w:r w:rsidRPr="00EA4F1F">
        <w:rPr>
          <w:rFonts w:ascii="Times New Roman" w:hAnsi="Times New Roman" w:cs="Times New Roman"/>
          <w:sz w:val="24"/>
          <w:szCs w:val="24"/>
        </w:rPr>
        <w:t>-сведения о лице, осуществляющего функции единоличного исполнительного органа члена Ассоциации;</w:t>
      </w:r>
    </w:p>
    <w:p w14:paraId="30583D8F" w14:textId="77777777" w:rsidR="00F45ACB" w:rsidRPr="00EA4F1F" w:rsidRDefault="00F45ACB" w:rsidP="00E10D00">
      <w:pPr>
        <w:rPr>
          <w:rFonts w:ascii="Times New Roman" w:hAnsi="Times New Roman" w:cs="Times New Roman"/>
          <w:b/>
          <w:sz w:val="24"/>
          <w:szCs w:val="24"/>
        </w:rPr>
      </w:pPr>
      <w:r w:rsidRPr="00EA4F1F">
        <w:rPr>
          <w:rFonts w:ascii="Times New Roman" w:hAnsi="Times New Roman" w:cs="Times New Roman"/>
          <w:sz w:val="24"/>
          <w:szCs w:val="24"/>
        </w:rPr>
        <w:t>-сведения об изменении места нахождении (регистрации), контактных данных</w:t>
      </w:r>
      <w:r w:rsidR="008112CE" w:rsidRPr="00EA4F1F">
        <w:rPr>
          <w:rFonts w:ascii="Times New Roman" w:hAnsi="Times New Roman" w:cs="Times New Roman"/>
          <w:sz w:val="24"/>
          <w:szCs w:val="24"/>
        </w:rPr>
        <w:t xml:space="preserve">, телефон, факс адрес сайта члена Ассоциации – </w:t>
      </w:r>
      <w:r w:rsidR="008112CE" w:rsidRPr="00A9108F">
        <w:rPr>
          <w:rFonts w:ascii="Times New Roman" w:hAnsi="Times New Roman" w:cs="Times New Roman"/>
          <w:b/>
          <w:sz w:val="24"/>
          <w:szCs w:val="24"/>
        </w:rPr>
        <w:t xml:space="preserve">НЕ ВНОСИЛИСЬ </w:t>
      </w:r>
      <w:r w:rsidR="00A9108F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112CE" w:rsidRPr="00A9108F">
        <w:rPr>
          <w:rFonts w:ascii="Times New Roman" w:hAnsi="Times New Roman" w:cs="Times New Roman"/>
          <w:b/>
          <w:sz w:val="24"/>
          <w:szCs w:val="24"/>
        </w:rPr>
        <w:t>ВНОСИЛ</w:t>
      </w:r>
      <w:r w:rsidR="0075683C" w:rsidRPr="00A9108F">
        <w:rPr>
          <w:rFonts w:ascii="Times New Roman" w:hAnsi="Times New Roman" w:cs="Times New Roman"/>
          <w:b/>
          <w:sz w:val="24"/>
          <w:szCs w:val="24"/>
        </w:rPr>
        <w:t>И</w:t>
      </w:r>
      <w:r w:rsidR="00A9108F">
        <w:rPr>
          <w:rFonts w:ascii="Times New Roman" w:hAnsi="Times New Roman" w:cs="Times New Roman"/>
          <w:b/>
          <w:sz w:val="24"/>
          <w:szCs w:val="24"/>
        </w:rPr>
        <w:t>СЬ*</w:t>
      </w:r>
      <w:r w:rsidR="008112CE" w:rsidRPr="00A9108F">
        <w:rPr>
          <w:rFonts w:ascii="Times New Roman" w:hAnsi="Times New Roman" w:cs="Times New Roman"/>
          <w:b/>
          <w:sz w:val="24"/>
          <w:szCs w:val="24"/>
        </w:rPr>
        <w:t>.</w:t>
      </w:r>
    </w:p>
    <w:p w14:paraId="443E6254" w14:textId="77777777" w:rsidR="008112CE" w:rsidRDefault="008112CE" w:rsidP="008112CE">
      <w:pPr>
        <w:ind w:left="4320" w:firstLine="720"/>
        <w:rPr>
          <w:rFonts w:ascii="Times New Roman" w:hAnsi="Times New Roman" w:cs="Times New Roman"/>
          <w:b/>
          <w:vertAlign w:val="superscript"/>
        </w:rPr>
      </w:pPr>
      <w:r w:rsidRPr="00EA4F1F">
        <w:rPr>
          <w:rFonts w:ascii="Times New Roman" w:hAnsi="Times New Roman" w:cs="Times New Roman"/>
          <w:b/>
          <w:vertAlign w:val="superscript"/>
        </w:rPr>
        <w:t>(</w:t>
      </w:r>
      <w:r w:rsidRPr="00EA4F1F">
        <w:rPr>
          <w:rFonts w:ascii="Times New Roman" w:hAnsi="Times New Roman" w:cs="Times New Roman"/>
          <w:vertAlign w:val="superscript"/>
        </w:rPr>
        <w:t>нужно</w:t>
      </w:r>
      <w:r w:rsidR="00A9108F">
        <w:rPr>
          <w:rFonts w:ascii="Times New Roman" w:hAnsi="Times New Roman" w:cs="Times New Roman"/>
          <w:vertAlign w:val="superscript"/>
        </w:rPr>
        <w:t>е</w:t>
      </w:r>
      <w:r w:rsidRPr="00EA4F1F">
        <w:rPr>
          <w:rFonts w:ascii="Times New Roman" w:hAnsi="Times New Roman" w:cs="Times New Roman"/>
          <w:vertAlign w:val="superscript"/>
        </w:rPr>
        <w:t xml:space="preserve"> подчеркнуть</w:t>
      </w:r>
      <w:r w:rsidRPr="00EA4F1F">
        <w:rPr>
          <w:rFonts w:ascii="Times New Roman" w:hAnsi="Times New Roman" w:cs="Times New Roman"/>
          <w:b/>
          <w:vertAlign w:val="superscript"/>
        </w:rPr>
        <w:t>)</w:t>
      </w:r>
    </w:p>
    <w:p w14:paraId="284F0004" w14:textId="77777777" w:rsidR="009623F5" w:rsidRDefault="009623F5" w:rsidP="008112CE">
      <w:pPr>
        <w:ind w:left="4320" w:firstLine="720"/>
        <w:rPr>
          <w:rFonts w:ascii="Times New Roman" w:hAnsi="Times New Roman" w:cs="Times New Roman"/>
          <w:b/>
          <w:vertAlign w:val="superscript"/>
        </w:rPr>
      </w:pPr>
    </w:p>
    <w:p w14:paraId="79C06893" w14:textId="77777777" w:rsidR="009623F5" w:rsidRPr="008112CE" w:rsidRDefault="009623F5" w:rsidP="008112CE">
      <w:pPr>
        <w:ind w:left="4320" w:firstLine="720"/>
        <w:rPr>
          <w:rFonts w:ascii="Times New Roman" w:hAnsi="Times New Roman" w:cs="Times New Roman"/>
          <w:b/>
          <w:vertAlign w:val="superscript"/>
        </w:rPr>
      </w:pPr>
    </w:p>
    <w:p w14:paraId="6578C869" w14:textId="77777777" w:rsidR="00F45ACB" w:rsidRDefault="00F45ACB" w:rsidP="00E10D00">
      <w:pPr>
        <w:rPr>
          <w:rFonts w:ascii="Times New Roman" w:hAnsi="Times New Roman" w:cs="Times New Roman"/>
          <w:sz w:val="24"/>
          <w:szCs w:val="24"/>
        </w:rPr>
      </w:pPr>
    </w:p>
    <w:p w14:paraId="65AD4B78" w14:textId="77777777" w:rsidR="00F45ACB" w:rsidRDefault="00F45ACB" w:rsidP="00E10D00">
      <w:pPr>
        <w:rPr>
          <w:rFonts w:ascii="Times New Roman" w:hAnsi="Times New Roman" w:cs="Times New Roman"/>
          <w:sz w:val="24"/>
          <w:szCs w:val="24"/>
        </w:rPr>
      </w:pPr>
    </w:p>
    <w:p w14:paraId="443526F1" w14:textId="77777777" w:rsidR="00E10D00" w:rsidRPr="00F667C0" w:rsidRDefault="00E10D00" w:rsidP="00E10D00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>«__» ____________ 20__ г.</w:t>
      </w:r>
    </w:p>
    <w:p w14:paraId="4623B80D" w14:textId="77777777" w:rsidR="00C13212" w:rsidRPr="00F667C0" w:rsidRDefault="00336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8B605" w14:textId="77777777" w:rsidR="00C13212" w:rsidRPr="00F667C0" w:rsidRDefault="00336735" w:rsidP="00E10D00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</w:t>
      </w:r>
      <w:r w:rsidRPr="00F667C0">
        <w:rPr>
          <w:rFonts w:ascii="Times New Roman" w:hAnsi="Times New Roman" w:cs="Times New Roman"/>
          <w:sz w:val="24"/>
          <w:szCs w:val="24"/>
        </w:rPr>
        <w:tab/>
        <w:t>_____________</w:t>
      </w:r>
      <w:r w:rsidR="00E10D00" w:rsidRPr="00F667C0">
        <w:rPr>
          <w:rFonts w:ascii="Times New Roman" w:hAnsi="Times New Roman" w:cs="Times New Roman"/>
          <w:sz w:val="24"/>
          <w:szCs w:val="24"/>
        </w:rPr>
        <w:t xml:space="preserve">_________          </w:t>
      </w:r>
      <w:r w:rsidRPr="00F667C0">
        <w:rPr>
          <w:rFonts w:ascii="Times New Roman" w:hAnsi="Times New Roman" w:cs="Times New Roman"/>
          <w:sz w:val="24"/>
          <w:szCs w:val="24"/>
        </w:rPr>
        <w:t>______</w:t>
      </w:r>
      <w:r w:rsidR="00E10D00" w:rsidRPr="00F667C0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F667C0">
        <w:rPr>
          <w:rFonts w:ascii="Times New Roman" w:hAnsi="Times New Roman" w:cs="Times New Roman"/>
          <w:sz w:val="24"/>
          <w:szCs w:val="24"/>
        </w:rPr>
        <w:t>_________________</w:t>
      </w:r>
    </w:p>
    <w:p w14:paraId="5D4BBBDA" w14:textId="77777777" w:rsidR="00C13212" w:rsidRPr="00F667C0" w:rsidRDefault="00E10D00" w:rsidP="00A566E8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566E8" w:rsidRPr="00F667C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 xml:space="preserve">(Должность)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566E8" w:rsidRPr="00F667C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>(Подпись)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14:paraId="3D727276" w14:textId="77777777" w:rsidR="00C13212" w:rsidRPr="00F667C0" w:rsidRDefault="00336735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14:paraId="6A9DF1A8" w14:textId="77777777" w:rsidR="00E10D00" w:rsidRDefault="00E10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C9D3C" w14:textId="77777777" w:rsidR="009623F5" w:rsidRPr="00F667C0" w:rsidRDefault="009623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8F385" w14:textId="77777777" w:rsidR="006132C8" w:rsidRDefault="006132C8" w:rsidP="006132C8">
      <w:pPr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14:paraId="29E2FE4C" w14:textId="77777777" w:rsidR="006132C8" w:rsidRPr="006132C8" w:rsidRDefault="006132C8" w:rsidP="006132C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0442804E" w14:textId="77777777" w:rsidR="00C13212" w:rsidRPr="00F667C0" w:rsidRDefault="00336735">
      <w:pPr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>Телефон:</w:t>
      </w:r>
      <w:r w:rsidR="00B6488F">
        <w:rPr>
          <w:rFonts w:ascii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640E9E2" w14:textId="77777777" w:rsidR="00C13212" w:rsidRDefault="00C13212"/>
    <w:p w14:paraId="035949C3" w14:textId="77777777" w:rsidR="008112CE" w:rsidRDefault="008112CE"/>
    <w:p w14:paraId="136F7C55" w14:textId="77777777" w:rsidR="008112CE" w:rsidRDefault="008112CE"/>
    <w:p w14:paraId="37018F16" w14:textId="77777777" w:rsidR="008112CE" w:rsidRPr="008112CE" w:rsidRDefault="008112CE">
      <w:pPr>
        <w:rPr>
          <w:rFonts w:ascii="Times New Roman" w:hAnsi="Times New Roman" w:cs="Times New Roman"/>
          <w:sz w:val="20"/>
          <w:szCs w:val="20"/>
        </w:rPr>
      </w:pPr>
      <w:r w:rsidRPr="00EA4F1F">
        <w:t xml:space="preserve">* </w:t>
      </w:r>
      <w:r w:rsidRPr="00EA4F1F">
        <w:rPr>
          <w:rFonts w:ascii="Times New Roman" w:hAnsi="Times New Roman" w:cs="Times New Roman"/>
          <w:sz w:val="20"/>
          <w:szCs w:val="20"/>
        </w:rPr>
        <w:t xml:space="preserve">В случае внесения изменений </w:t>
      </w:r>
      <w:r w:rsidR="0075683C">
        <w:rPr>
          <w:rFonts w:ascii="Times New Roman" w:hAnsi="Times New Roman" w:cs="Times New Roman"/>
          <w:sz w:val="20"/>
          <w:szCs w:val="20"/>
        </w:rPr>
        <w:t xml:space="preserve">в </w:t>
      </w:r>
      <w:r w:rsidR="0065306E" w:rsidRPr="00EA4F1F">
        <w:rPr>
          <w:rFonts w:ascii="Times New Roman" w:hAnsi="Times New Roman" w:cs="Times New Roman"/>
          <w:sz w:val="20"/>
          <w:szCs w:val="20"/>
        </w:rPr>
        <w:t>выше</w:t>
      </w:r>
      <w:r w:rsidR="0065306E">
        <w:rPr>
          <w:rFonts w:ascii="Times New Roman" w:hAnsi="Times New Roman" w:cs="Times New Roman"/>
          <w:sz w:val="20"/>
          <w:szCs w:val="20"/>
        </w:rPr>
        <w:t>ука</w:t>
      </w:r>
      <w:r w:rsidR="0065306E" w:rsidRPr="00EA4F1F">
        <w:rPr>
          <w:rFonts w:ascii="Times New Roman" w:hAnsi="Times New Roman" w:cs="Times New Roman"/>
          <w:sz w:val="20"/>
          <w:szCs w:val="20"/>
        </w:rPr>
        <w:t>занные</w:t>
      </w:r>
      <w:r w:rsidRPr="00EA4F1F">
        <w:rPr>
          <w:rFonts w:ascii="Times New Roman" w:hAnsi="Times New Roman" w:cs="Times New Roman"/>
          <w:sz w:val="20"/>
          <w:szCs w:val="20"/>
        </w:rPr>
        <w:t xml:space="preserve"> документы, письменно уведомить Ассоциацию с приложением документов.</w:t>
      </w:r>
    </w:p>
    <w:p w14:paraId="4830C231" w14:textId="77777777" w:rsidR="008A5A08" w:rsidRPr="00375615" w:rsidRDefault="008A5A08" w:rsidP="00855E26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A5A08" w:rsidRPr="00375615" w:rsidSect="00E13D3E">
      <w:headerReference w:type="default" r:id="rId14"/>
      <w:footerReference w:type="default" r:id="rId15"/>
      <w:headerReference w:type="first" r:id="rId16"/>
      <w:pgSz w:w="11906" w:h="16838" w:code="9"/>
      <w:pgMar w:top="680" w:right="62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9FC3" w14:textId="77777777" w:rsidR="002875ED" w:rsidRDefault="002875ED">
      <w:pPr>
        <w:spacing w:line="240" w:lineRule="auto"/>
      </w:pPr>
      <w:r>
        <w:separator/>
      </w:r>
    </w:p>
  </w:endnote>
  <w:endnote w:type="continuationSeparator" w:id="0">
    <w:p w14:paraId="24C78931" w14:textId="77777777" w:rsidR="002875ED" w:rsidRDefault="00287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AD56" w14:textId="77777777" w:rsidR="00847AB2" w:rsidRDefault="00847AB2" w:rsidP="00847AB2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ECDA" w14:textId="77777777" w:rsidR="002875ED" w:rsidRDefault="002875ED" w:rsidP="00395EDF">
    <w:pPr>
      <w:pStyle w:val="af"/>
      <w:framePr w:wrap="none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80B2E87" w14:textId="77777777" w:rsidR="002875ED" w:rsidRDefault="002875E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516F3" w14:textId="0784D420" w:rsidR="002875ED" w:rsidRPr="00847AB2" w:rsidRDefault="002875ED" w:rsidP="00847AB2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52BB" w14:textId="77777777" w:rsidR="002875ED" w:rsidRPr="007A3B5F" w:rsidRDefault="002875ED" w:rsidP="007A3B5F">
    <w:pPr>
      <w:pStyle w:val="af"/>
    </w:pPr>
  </w:p>
  <w:p w14:paraId="64B4A25A" w14:textId="77777777" w:rsidR="002875ED" w:rsidRDefault="002875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53C4" w14:textId="77777777" w:rsidR="002875ED" w:rsidRDefault="002875ED">
      <w:pPr>
        <w:spacing w:line="240" w:lineRule="auto"/>
      </w:pPr>
      <w:r>
        <w:separator/>
      </w:r>
    </w:p>
  </w:footnote>
  <w:footnote w:type="continuationSeparator" w:id="0">
    <w:p w14:paraId="7E8C0BDB" w14:textId="77777777" w:rsidR="002875ED" w:rsidRDefault="002875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3789"/>
      <w:docPartObj>
        <w:docPartGallery w:val="Page Numbers (Top of Page)"/>
        <w:docPartUnique/>
      </w:docPartObj>
    </w:sdtPr>
    <w:sdtEndPr/>
    <w:sdtContent>
      <w:p w14:paraId="4CC21357" w14:textId="3EFC5563" w:rsidR="004B04E9" w:rsidRDefault="004B04E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7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D0A4" w14:textId="77777777" w:rsidR="002875ED" w:rsidRDefault="002875ED" w:rsidP="00E951EF">
    <w:pPr>
      <w:pStyle w:val="ad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2141805" w14:textId="77777777" w:rsidR="002875ED" w:rsidRDefault="002875ED" w:rsidP="00012D02">
    <w:pPr>
      <w:pStyle w:val="ad"/>
      <w:framePr w:wrap="none" w:vAnchor="text" w:hAnchor="margin" w:xAlign="right" w:y="1"/>
      <w:ind w:right="36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7EA35A2" w14:textId="77777777" w:rsidR="002875ED" w:rsidRDefault="002875ED" w:rsidP="00F84E42">
    <w:pPr>
      <w:pStyle w:val="a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FEAC" w14:textId="32FFEDAC" w:rsidR="002875ED" w:rsidRDefault="002875E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7A8">
      <w:rPr>
        <w:noProof/>
      </w:rPr>
      <w:t>7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3823" w14:textId="77777777" w:rsidR="002875ED" w:rsidRDefault="002875ED" w:rsidP="007A3B5F">
    <w:pPr>
      <w:pStyle w:val="ad"/>
      <w:ind w:right="360"/>
    </w:pPr>
  </w:p>
  <w:p w14:paraId="09F55A61" w14:textId="77777777" w:rsidR="002875ED" w:rsidRDefault="002875E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1429" w14:textId="47141611" w:rsidR="002875ED" w:rsidRDefault="002875ED" w:rsidP="00012D02">
    <w:pPr>
      <w:pStyle w:val="ad"/>
      <w:framePr w:wrap="none" w:vAnchor="text" w:hAnchor="page" w:x="8439" w:y="62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057A8">
      <w:rPr>
        <w:rStyle w:val="af2"/>
        <w:noProof/>
      </w:rPr>
      <w:t>8</w:t>
    </w:r>
    <w:r>
      <w:rPr>
        <w:rStyle w:val="af2"/>
      </w:rPr>
      <w:fldChar w:fldCharType="end"/>
    </w:r>
  </w:p>
  <w:p w14:paraId="62063865" w14:textId="77777777" w:rsidR="002875ED" w:rsidRDefault="002875ED" w:rsidP="00012D02">
    <w:pPr>
      <w:pStyle w:val="ad"/>
      <w:ind w:right="360"/>
      <w:jc w:val="center"/>
    </w:pPr>
  </w:p>
  <w:p w14:paraId="23AE5552" w14:textId="77777777" w:rsidR="002875ED" w:rsidRDefault="00287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BBAED8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358" w:hanging="648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389"/>
    <w:multiLevelType w:val="hybridMultilevel"/>
    <w:tmpl w:val="E81612D0"/>
    <w:lvl w:ilvl="0" w:tplc="F7D08A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1083B"/>
    <w:multiLevelType w:val="hybridMultilevel"/>
    <w:tmpl w:val="E81612D0"/>
    <w:lvl w:ilvl="0" w:tplc="F7D08A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340738DA"/>
    <w:multiLevelType w:val="hybridMultilevel"/>
    <w:tmpl w:val="8BB0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12"/>
    <w:rsid w:val="00000A4A"/>
    <w:rsid w:val="00012D02"/>
    <w:rsid w:val="00016F22"/>
    <w:rsid w:val="00031F8A"/>
    <w:rsid w:val="000331EB"/>
    <w:rsid w:val="0003449B"/>
    <w:rsid w:val="0005129D"/>
    <w:rsid w:val="00055B6D"/>
    <w:rsid w:val="00071B44"/>
    <w:rsid w:val="000A18D4"/>
    <w:rsid w:val="000A26AE"/>
    <w:rsid w:val="000B4B50"/>
    <w:rsid w:val="000D0754"/>
    <w:rsid w:val="000D33E8"/>
    <w:rsid w:val="000D4B2A"/>
    <w:rsid w:val="000E0C9D"/>
    <w:rsid w:val="000F225C"/>
    <w:rsid w:val="000F5161"/>
    <w:rsid w:val="000F5177"/>
    <w:rsid w:val="0010048D"/>
    <w:rsid w:val="00102645"/>
    <w:rsid w:val="00106644"/>
    <w:rsid w:val="001170EE"/>
    <w:rsid w:val="001227AD"/>
    <w:rsid w:val="00132338"/>
    <w:rsid w:val="00133C61"/>
    <w:rsid w:val="00136E4F"/>
    <w:rsid w:val="00164F92"/>
    <w:rsid w:val="00176B78"/>
    <w:rsid w:val="00176D08"/>
    <w:rsid w:val="001828F9"/>
    <w:rsid w:val="001B3D73"/>
    <w:rsid w:val="001C3F66"/>
    <w:rsid w:val="001C7695"/>
    <w:rsid w:val="001D070A"/>
    <w:rsid w:val="001D0730"/>
    <w:rsid w:val="001D6390"/>
    <w:rsid w:val="001D7C62"/>
    <w:rsid w:val="001E070D"/>
    <w:rsid w:val="001E1BF5"/>
    <w:rsid w:val="001E2FF6"/>
    <w:rsid w:val="001E4875"/>
    <w:rsid w:val="001F2912"/>
    <w:rsid w:val="001F2A6D"/>
    <w:rsid w:val="001F4923"/>
    <w:rsid w:val="00205712"/>
    <w:rsid w:val="0020773A"/>
    <w:rsid w:val="002133D4"/>
    <w:rsid w:val="002135DA"/>
    <w:rsid w:val="002347E9"/>
    <w:rsid w:val="00235C92"/>
    <w:rsid w:val="002421D6"/>
    <w:rsid w:val="00245D2B"/>
    <w:rsid w:val="00246963"/>
    <w:rsid w:val="002632A9"/>
    <w:rsid w:val="00264F41"/>
    <w:rsid w:val="002706C1"/>
    <w:rsid w:val="00277102"/>
    <w:rsid w:val="00286DFF"/>
    <w:rsid w:val="002875ED"/>
    <w:rsid w:val="002960B0"/>
    <w:rsid w:val="002B0BF3"/>
    <w:rsid w:val="002B7A5E"/>
    <w:rsid w:val="002C04FC"/>
    <w:rsid w:val="002C359F"/>
    <w:rsid w:val="002C594A"/>
    <w:rsid w:val="002C5B8A"/>
    <w:rsid w:val="002C62B8"/>
    <w:rsid w:val="002C7A23"/>
    <w:rsid w:val="002D0597"/>
    <w:rsid w:val="002D23FC"/>
    <w:rsid w:val="002E332B"/>
    <w:rsid w:val="002F043D"/>
    <w:rsid w:val="003018DB"/>
    <w:rsid w:val="00304882"/>
    <w:rsid w:val="00305618"/>
    <w:rsid w:val="003064DA"/>
    <w:rsid w:val="00313E36"/>
    <w:rsid w:val="0031686C"/>
    <w:rsid w:val="00322285"/>
    <w:rsid w:val="00322974"/>
    <w:rsid w:val="00330304"/>
    <w:rsid w:val="00333878"/>
    <w:rsid w:val="00336497"/>
    <w:rsid w:val="00336735"/>
    <w:rsid w:val="00343E96"/>
    <w:rsid w:val="0035393B"/>
    <w:rsid w:val="00360320"/>
    <w:rsid w:val="003632DD"/>
    <w:rsid w:val="00365A19"/>
    <w:rsid w:val="003714BA"/>
    <w:rsid w:val="00373DA6"/>
    <w:rsid w:val="00375615"/>
    <w:rsid w:val="00395EDF"/>
    <w:rsid w:val="00397272"/>
    <w:rsid w:val="003A3ED5"/>
    <w:rsid w:val="003A67D0"/>
    <w:rsid w:val="003A67ED"/>
    <w:rsid w:val="003B04AF"/>
    <w:rsid w:val="003B25C8"/>
    <w:rsid w:val="003B4F97"/>
    <w:rsid w:val="003C3806"/>
    <w:rsid w:val="003C757B"/>
    <w:rsid w:val="003E1FA7"/>
    <w:rsid w:val="003E4746"/>
    <w:rsid w:val="003F3145"/>
    <w:rsid w:val="003F6DA7"/>
    <w:rsid w:val="003F77DD"/>
    <w:rsid w:val="004024F5"/>
    <w:rsid w:val="004027A1"/>
    <w:rsid w:val="004028C6"/>
    <w:rsid w:val="004062B6"/>
    <w:rsid w:val="00410CE1"/>
    <w:rsid w:val="004170B0"/>
    <w:rsid w:val="0042234F"/>
    <w:rsid w:val="0042405F"/>
    <w:rsid w:val="00427835"/>
    <w:rsid w:val="004304DC"/>
    <w:rsid w:val="004406B9"/>
    <w:rsid w:val="00450786"/>
    <w:rsid w:val="00451F5B"/>
    <w:rsid w:val="00460967"/>
    <w:rsid w:val="004671F5"/>
    <w:rsid w:val="004730B2"/>
    <w:rsid w:val="00476D26"/>
    <w:rsid w:val="00476D30"/>
    <w:rsid w:val="004777EC"/>
    <w:rsid w:val="00482291"/>
    <w:rsid w:val="00482C64"/>
    <w:rsid w:val="00484B32"/>
    <w:rsid w:val="004864E9"/>
    <w:rsid w:val="004A1738"/>
    <w:rsid w:val="004A5754"/>
    <w:rsid w:val="004B04E9"/>
    <w:rsid w:val="004B7F8D"/>
    <w:rsid w:val="004C0EF2"/>
    <w:rsid w:val="004C1D9A"/>
    <w:rsid w:val="004D231D"/>
    <w:rsid w:val="004E0DAE"/>
    <w:rsid w:val="004E55D1"/>
    <w:rsid w:val="004F0C2F"/>
    <w:rsid w:val="004F0F07"/>
    <w:rsid w:val="004F27BB"/>
    <w:rsid w:val="004F3A6F"/>
    <w:rsid w:val="005100C0"/>
    <w:rsid w:val="005112E9"/>
    <w:rsid w:val="00522918"/>
    <w:rsid w:val="00531B48"/>
    <w:rsid w:val="00536EF7"/>
    <w:rsid w:val="00570CBC"/>
    <w:rsid w:val="005726E0"/>
    <w:rsid w:val="00583936"/>
    <w:rsid w:val="005847F3"/>
    <w:rsid w:val="00596990"/>
    <w:rsid w:val="00596A9D"/>
    <w:rsid w:val="005A1588"/>
    <w:rsid w:val="005A1BAB"/>
    <w:rsid w:val="005A6B3A"/>
    <w:rsid w:val="005B748B"/>
    <w:rsid w:val="005C0666"/>
    <w:rsid w:val="005C3650"/>
    <w:rsid w:val="005C479B"/>
    <w:rsid w:val="005D3E68"/>
    <w:rsid w:val="005D688C"/>
    <w:rsid w:val="005E0DF8"/>
    <w:rsid w:val="005E40C3"/>
    <w:rsid w:val="005F2FDF"/>
    <w:rsid w:val="005F3933"/>
    <w:rsid w:val="005F3F2E"/>
    <w:rsid w:val="006027F1"/>
    <w:rsid w:val="00603A37"/>
    <w:rsid w:val="00612DD6"/>
    <w:rsid w:val="006132C8"/>
    <w:rsid w:val="006132EB"/>
    <w:rsid w:val="00613ABB"/>
    <w:rsid w:val="006212C2"/>
    <w:rsid w:val="00621C75"/>
    <w:rsid w:val="0064056C"/>
    <w:rsid w:val="006407F2"/>
    <w:rsid w:val="006466AE"/>
    <w:rsid w:val="006468CB"/>
    <w:rsid w:val="00646EDF"/>
    <w:rsid w:val="00651790"/>
    <w:rsid w:val="00651CE7"/>
    <w:rsid w:val="0065306E"/>
    <w:rsid w:val="006530CE"/>
    <w:rsid w:val="006763F2"/>
    <w:rsid w:val="00680D4E"/>
    <w:rsid w:val="0068558D"/>
    <w:rsid w:val="00686AA3"/>
    <w:rsid w:val="006A2175"/>
    <w:rsid w:val="006B19D7"/>
    <w:rsid w:val="006B3A05"/>
    <w:rsid w:val="006B3AD7"/>
    <w:rsid w:val="006C04FB"/>
    <w:rsid w:val="006C0F7D"/>
    <w:rsid w:val="006C11D2"/>
    <w:rsid w:val="006C223C"/>
    <w:rsid w:val="006C5DC4"/>
    <w:rsid w:val="006C60E7"/>
    <w:rsid w:val="006D49F7"/>
    <w:rsid w:val="006E62BD"/>
    <w:rsid w:val="006E73BF"/>
    <w:rsid w:val="006F021F"/>
    <w:rsid w:val="006F2E7F"/>
    <w:rsid w:val="006F4731"/>
    <w:rsid w:val="006F7E47"/>
    <w:rsid w:val="007002BC"/>
    <w:rsid w:val="007068F4"/>
    <w:rsid w:val="0071127E"/>
    <w:rsid w:val="00712D66"/>
    <w:rsid w:val="00713C0B"/>
    <w:rsid w:val="007203E8"/>
    <w:rsid w:val="00731428"/>
    <w:rsid w:val="0073250E"/>
    <w:rsid w:val="00744378"/>
    <w:rsid w:val="00746DBB"/>
    <w:rsid w:val="0075683C"/>
    <w:rsid w:val="00757728"/>
    <w:rsid w:val="0076159B"/>
    <w:rsid w:val="00766A80"/>
    <w:rsid w:val="007752DA"/>
    <w:rsid w:val="007755FD"/>
    <w:rsid w:val="007802CF"/>
    <w:rsid w:val="00786CAB"/>
    <w:rsid w:val="0078765A"/>
    <w:rsid w:val="00793A82"/>
    <w:rsid w:val="007977E3"/>
    <w:rsid w:val="007A3B5F"/>
    <w:rsid w:val="007B4B26"/>
    <w:rsid w:val="007C5DBA"/>
    <w:rsid w:val="007C5E65"/>
    <w:rsid w:val="007D4C05"/>
    <w:rsid w:val="007E233C"/>
    <w:rsid w:val="007E30EF"/>
    <w:rsid w:val="007E5635"/>
    <w:rsid w:val="007E66F8"/>
    <w:rsid w:val="007F33F9"/>
    <w:rsid w:val="00800625"/>
    <w:rsid w:val="0080208B"/>
    <w:rsid w:val="00804AC7"/>
    <w:rsid w:val="008069DF"/>
    <w:rsid w:val="008112CE"/>
    <w:rsid w:val="00812E56"/>
    <w:rsid w:val="00812E7B"/>
    <w:rsid w:val="00820B6E"/>
    <w:rsid w:val="00822D40"/>
    <w:rsid w:val="00823859"/>
    <w:rsid w:val="008416BF"/>
    <w:rsid w:val="00847AB2"/>
    <w:rsid w:val="0085419E"/>
    <w:rsid w:val="00855E26"/>
    <w:rsid w:val="00857F46"/>
    <w:rsid w:val="00862343"/>
    <w:rsid w:val="0086255C"/>
    <w:rsid w:val="008628BA"/>
    <w:rsid w:val="008634C3"/>
    <w:rsid w:val="00864187"/>
    <w:rsid w:val="00866AA5"/>
    <w:rsid w:val="00866D51"/>
    <w:rsid w:val="00876C28"/>
    <w:rsid w:val="00880996"/>
    <w:rsid w:val="0088172E"/>
    <w:rsid w:val="00881D6D"/>
    <w:rsid w:val="00894B5F"/>
    <w:rsid w:val="008969E6"/>
    <w:rsid w:val="008A0BCB"/>
    <w:rsid w:val="008A1E8A"/>
    <w:rsid w:val="008A26D8"/>
    <w:rsid w:val="008A427B"/>
    <w:rsid w:val="008A5848"/>
    <w:rsid w:val="008A5A08"/>
    <w:rsid w:val="008A7DAD"/>
    <w:rsid w:val="008B1B8E"/>
    <w:rsid w:val="008D06B2"/>
    <w:rsid w:val="008D493E"/>
    <w:rsid w:val="008D4C83"/>
    <w:rsid w:val="008F35F5"/>
    <w:rsid w:val="009028AC"/>
    <w:rsid w:val="00902FBC"/>
    <w:rsid w:val="009057F7"/>
    <w:rsid w:val="00905A37"/>
    <w:rsid w:val="00913699"/>
    <w:rsid w:val="009145EC"/>
    <w:rsid w:val="0092222F"/>
    <w:rsid w:val="009306E6"/>
    <w:rsid w:val="0093430F"/>
    <w:rsid w:val="00945B10"/>
    <w:rsid w:val="009470CF"/>
    <w:rsid w:val="00953345"/>
    <w:rsid w:val="00953EA5"/>
    <w:rsid w:val="009615AE"/>
    <w:rsid w:val="009623F5"/>
    <w:rsid w:val="00973FF8"/>
    <w:rsid w:val="00974EAC"/>
    <w:rsid w:val="00987B6D"/>
    <w:rsid w:val="00993629"/>
    <w:rsid w:val="00994B91"/>
    <w:rsid w:val="009959FC"/>
    <w:rsid w:val="00995A52"/>
    <w:rsid w:val="009A7793"/>
    <w:rsid w:val="009B60D6"/>
    <w:rsid w:val="009C11B2"/>
    <w:rsid w:val="009D230F"/>
    <w:rsid w:val="009E7BEA"/>
    <w:rsid w:val="009F592A"/>
    <w:rsid w:val="009F7CA4"/>
    <w:rsid w:val="00A011AD"/>
    <w:rsid w:val="00A058FA"/>
    <w:rsid w:val="00A07F01"/>
    <w:rsid w:val="00A140F6"/>
    <w:rsid w:val="00A1734B"/>
    <w:rsid w:val="00A17425"/>
    <w:rsid w:val="00A2261B"/>
    <w:rsid w:val="00A22FD0"/>
    <w:rsid w:val="00A312F3"/>
    <w:rsid w:val="00A34609"/>
    <w:rsid w:val="00A522E4"/>
    <w:rsid w:val="00A53804"/>
    <w:rsid w:val="00A54388"/>
    <w:rsid w:val="00A566E8"/>
    <w:rsid w:val="00A61C2F"/>
    <w:rsid w:val="00A634B3"/>
    <w:rsid w:val="00A63E43"/>
    <w:rsid w:val="00A8329D"/>
    <w:rsid w:val="00A87F27"/>
    <w:rsid w:val="00A9108F"/>
    <w:rsid w:val="00A92554"/>
    <w:rsid w:val="00A946A2"/>
    <w:rsid w:val="00AA25F5"/>
    <w:rsid w:val="00AA37F8"/>
    <w:rsid w:val="00AA748C"/>
    <w:rsid w:val="00AB1FFC"/>
    <w:rsid w:val="00AE07D6"/>
    <w:rsid w:val="00AE0FA0"/>
    <w:rsid w:val="00AE3346"/>
    <w:rsid w:val="00AE3B27"/>
    <w:rsid w:val="00AF05A3"/>
    <w:rsid w:val="00AF3465"/>
    <w:rsid w:val="00AF46CA"/>
    <w:rsid w:val="00AF58DA"/>
    <w:rsid w:val="00AF5C78"/>
    <w:rsid w:val="00AF7503"/>
    <w:rsid w:val="00AF7583"/>
    <w:rsid w:val="00B0103B"/>
    <w:rsid w:val="00B04F97"/>
    <w:rsid w:val="00B05DF5"/>
    <w:rsid w:val="00B06890"/>
    <w:rsid w:val="00B13593"/>
    <w:rsid w:val="00B1521D"/>
    <w:rsid w:val="00B21C24"/>
    <w:rsid w:val="00B21FD2"/>
    <w:rsid w:val="00B232C0"/>
    <w:rsid w:val="00B24066"/>
    <w:rsid w:val="00B241F5"/>
    <w:rsid w:val="00B27DD3"/>
    <w:rsid w:val="00B3363A"/>
    <w:rsid w:val="00B338A4"/>
    <w:rsid w:val="00B34408"/>
    <w:rsid w:val="00B424D7"/>
    <w:rsid w:val="00B42D3A"/>
    <w:rsid w:val="00B57D92"/>
    <w:rsid w:val="00B6439A"/>
    <w:rsid w:val="00B6488F"/>
    <w:rsid w:val="00B65742"/>
    <w:rsid w:val="00B741D0"/>
    <w:rsid w:val="00B75D2C"/>
    <w:rsid w:val="00B87E8A"/>
    <w:rsid w:val="00B915BE"/>
    <w:rsid w:val="00B944F3"/>
    <w:rsid w:val="00B96C3D"/>
    <w:rsid w:val="00BA1A17"/>
    <w:rsid w:val="00BB030F"/>
    <w:rsid w:val="00BB3F31"/>
    <w:rsid w:val="00BB5780"/>
    <w:rsid w:val="00BB5B2F"/>
    <w:rsid w:val="00BB6904"/>
    <w:rsid w:val="00BC2541"/>
    <w:rsid w:val="00BD3690"/>
    <w:rsid w:val="00BD60A3"/>
    <w:rsid w:val="00BD6CF8"/>
    <w:rsid w:val="00BE0052"/>
    <w:rsid w:val="00BE69E1"/>
    <w:rsid w:val="00BF1C3B"/>
    <w:rsid w:val="00BF2C36"/>
    <w:rsid w:val="00BF45D2"/>
    <w:rsid w:val="00BF52E8"/>
    <w:rsid w:val="00C01749"/>
    <w:rsid w:val="00C02610"/>
    <w:rsid w:val="00C0423F"/>
    <w:rsid w:val="00C13212"/>
    <w:rsid w:val="00C14E65"/>
    <w:rsid w:val="00C151F2"/>
    <w:rsid w:val="00C1783A"/>
    <w:rsid w:val="00C2100D"/>
    <w:rsid w:val="00C21206"/>
    <w:rsid w:val="00C332F9"/>
    <w:rsid w:val="00C518F5"/>
    <w:rsid w:val="00C529F3"/>
    <w:rsid w:val="00C52E31"/>
    <w:rsid w:val="00C65FFE"/>
    <w:rsid w:val="00C70390"/>
    <w:rsid w:val="00C72632"/>
    <w:rsid w:val="00C73892"/>
    <w:rsid w:val="00C73C90"/>
    <w:rsid w:val="00C73DAE"/>
    <w:rsid w:val="00C933A1"/>
    <w:rsid w:val="00C940A0"/>
    <w:rsid w:val="00C96EF7"/>
    <w:rsid w:val="00CA083F"/>
    <w:rsid w:val="00CA47C6"/>
    <w:rsid w:val="00CB27B5"/>
    <w:rsid w:val="00CC4973"/>
    <w:rsid w:val="00CD0DC3"/>
    <w:rsid w:val="00CD3EAC"/>
    <w:rsid w:val="00CD5902"/>
    <w:rsid w:val="00CE0F8D"/>
    <w:rsid w:val="00CE3695"/>
    <w:rsid w:val="00CE7DE3"/>
    <w:rsid w:val="00CF0D2B"/>
    <w:rsid w:val="00D0036D"/>
    <w:rsid w:val="00D13603"/>
    <w:rsid w:val="00D13F34"/>
    <w:rsid w:val="00D22D82"/>
    <w:rsid w:val="00D24FE7"/>
    <w:rsid w:val="00D27A2E"/>
    <w:rsid w:val="00D300CC"/>
    <w:rsid w:val="00D42B78"/>
    <w:rsid w:val="00D43484"/>
    <w:rsid w:val="00D446E7"/>
    <w:rsid w:val="00D466A4"/>
    <w:rsid w:val="00D55859"/>
    <w:rsid w:val="00D74315"/>
    <w:rsid w:val="00D7436E"/>
    <w:rsid w:val="00D7582F"/>
    <w:rsid w:val="00D76798"/>
    <w:rsid w:val="00D76C74"/>
    <w:rsid w:val="00D850C8"/>
    <w:rsid w:val="00D91A00"/>
    <w:rsid w:val="00DA3190"/>
    <w:rsid w:val="00DA7E72"/>
    <w:rsid w:val="00DB46FD"/>
    <w:rsid w:val="00DB623D"/>
    <w:rsid w:val="00DB66B9"/>
    <w:rsid w:val="00DB71C6"/>
    <w:rsid w:val="00DB7D77"/>
    <w:rsid w:val="00DC1A26"/>
    <w:rsid w:val="00DC3674"/>
    <w:rsid w:val="00DC4892"/>
    <w:rsid w:val="00DD17D5"/>
    <w:rsid w:val="00DD2EC9"/>
    <w:rsid w:val="00DD3C77"/>
    <w:rsid w:val="00DE28BC"/>
    <w:rsid w:val="00DF2869"/>
    <w:rsid w:val="00E04D83"/>
    <w:rsid w:val="00E05E34"/>
    <w:rsid w:val="00E10D00"/>
    <w:rsid w:val="00E13D3E"/>
    <w:rsid w:val="00E22CC0"/>
    <w:rsid w:val="00E249ED"/>
    <w:rsid w:val="00E27E3E"/>
    <w:rsid w:val="00E376B2"/>
    <w:rsid w:val="00E44771"/>
    <w:rsid w:val="00E46B71"/>
    <w:rsid w:val="00E524CA"/>
    <w:rsid w:val="00E5670D"/>
    <w:rsid w:val="00E66AEF"/>
    <w:rsid w:val="00E746C6"/>
    <w:rsid w:val="00E74FB1"/>
    <w:rsid w:val="00E81469"/>
    <w:rsid w:val="00E81CA8"/>
    <w:rsid w:val="00E825B7"/>
    <w:rsid w:val="00E867AA"/>
    <w:rsid w:val="00E91686"/>
    <w:rsid w:val="00E940DE"/>
    <w:rsid w:val="00E951EF"/>
    <w:rsid w:val="00EA1D33"/>
    <w:rsid w:val="00EA4F1F"/>
    <w:rsid w:val="00EB0F4C"/>
    <w:rsid w:val="00EC7953"/>
    <w:rsid w:val="00ED74D5"/>
    <w:rsid w:val="00EE0707"/>
    <w:rsid w:val="00EE2CA1"/>
    <w:rsid w:val="00EE71F1"/>
    <w:rsid w:val="00EF29CF"/>
    <w:rsid w:val="00EF606B"/>
    <w:rsid w:val="00EF7546"/>
    <w:rsid w:val="00F057A8"/>
    <w:rsid w:val="00F060EE"/>
    <w:rsid w:val="00F131CB"/>
    <w:rsid w:val="00F15C1C"/>
    <w:rsid w:val="00F1732B"/>
    <w:rsid w:val="00F236CC"/>
    <w:rsid w:val="00F26BB5"/>
    <w:rsid w:val="00F353C2"/>
    <w:rsid w:val="00F359D4"/>
    <w:rsid w:val="00F428C3"/>
    <w:rsid w:val="00F45ACB"/>
    <w:rsid w:val="00F53CB0"/>
    <w:rsid w:val="00F576D4"/>
    <w:rsid w:val="00F63E07"/>
    <w:rsid w:val="00F667C0"/>
    <w:rsid w:val="00F75379"/>
    <w:rsid w:val="00F77174"/>
    <w:rsid w:val="00F82708"/>
    <w:rsid w:val="00F84800"/>
    <w:rsid w:val="00F84E42"/>
    <w:rsid w:val="00F92AE8"/>
    <w:rsid w:val="00F933B1"/>
    <w:rsid w:val="00FA00E1"/>
    <w:rsid w:val="00FA57B5"/>
    <w:rsid w:val="00FA5DE4"/>
    <w:rsid w:val="00FB48AF"/>
    <w:rsid w:val="00FB6853"/>
    <w:rsid w:val="00FB7C36"/>
    <w:rsid w:val="00FC2B34"/>
    <w:rsid w:val="00FC5C24"/>
    <w:rsid w:val="00FD04F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767F9A0"/>
  <w15:docId w15:val="{424D827A-AFF0-4D9C-848E-BC14F7CD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A0"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C940A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rsid w:val="00C940A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C940A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rsid w:val="00C940A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rsid w:val="00C940A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rsid w:val="00C940A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940A0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C940A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rsid w:val="00C940A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10">
    <w:name w:val="10"/>
    <w:basedOn w:val="TableNormal"/>
    <w:rsid w:val="00C940A0"/>
    <w:tblPr>
      <w:tblStyleRowBandSize w:val="1"/>
      <w:tblStyleColBandSize w:val="1"/>
    </w:tblPr>
  </w:style>
  <w:style w:type="table" w:customStyle="1" w:styleId="9">
    <w:name w:val="9"/>
    <w:basedOn w:val="TableNormal"/>
    <w:rsid w:val="00C940A0"/>
    <w:tblPr>
      <w:tblStyleRowBandSize w:val="1"/>
      <w:tblStyleColBandSize w:val="1"/>
    </w:tblPr>
  </w:style>
  <w:style w:type="table" w:customStyle="1" w:styleId="8">
    <w:name w:val="8"/>
    <w:basedOn w:val="TableNormal"/>
    <w:rsid w:val="00C940A0"/>
    <w:tblPr>
      <w:tblStyleRowBandSize w:val="1"/>
      <w:tblStyleColBandSize w:val="1"/>
    </w:tblPr>
  </w:style>
  <w:style w:type="table" w:customStyle="1" w:styleId="7">
    <w:name w:val="7"/>
    <w:basedOn w:val="TableNormal"/>
    <w:rsid w:val="00C940A0"/>
    <w:tblPr>
      <w:tblStyleRowBandSize w:val="1"/>
      <w:tblStyleColBandSize w:val="1"/>
    </w:tblPr>
  </w:style>
  <w:style w:type="table" w:customStyle="1" w:styleId="60">
    <w:name w:val="6"/>
    <w:basedOn w:val="TableNormal"/>
    <w:rsid w:val="00C940A0"/>
    <w:tblPr>
      <w:tblStyleRowBandSize w:val="1"/>
      <w:tblStyleColBandSize w:val="1"/>
    </w:tblPr>
  </w:style>
  <w:style w:type="table" w:customStyle="1" w:styleId="50">
    <w:name w:val="5"/>
    <w:basedOn w:val="TableNormal"/>
    <w:rsid w:val="00C940A0"/>
    <w:tblPr>
      <w:tblStyleRowBandSize w:val="1"/>
      <w:tblStyleColBandSize w:val="1"/>
    </w:tblPr>
  </w:style>
  <w:style w:type="table" w:customStyle="1" w:styleId="40">
    <w:name w:val="4"/>
    <w:basedOn w:val="TableNormal"/>
    <w:rsid w:val="00C940A0"/>
    <w:tblPr>
      <w:tblStyleRowBandSize w:val="1"/>
      <w:tblStyleColBandSize w:val="1"/>
    </w:tblPr>
  </w:style>
  <w:style w:type="table" w:customStyle="1" w:styleId="30">
    <w:name w:val="3"/>
    <w:basedOn w:val="TableNormal"/>
    <w:rsid w:val="00C940A0"/>
    <w:tblPr>
      <w:tblStyleRowBandSize w:val="1"/>
      <w:tblStyleColBandSize w:val="1"/>
    </w:tblPr>
  </w:style>
  <w:style w:type="table" w:customStyle="1" w:styleId="20">
    <w:name w:val="2"/>
    <w:basedOn w:val="TableNormal"/>
    <w:rsid w:val="00C940A0"/>
    <w:tblPr>
      <w:tblStyleRowBandSize w:val="1"/>
      <w:tblStyleColBandSize w:val="1"/>
    </w:tblPr>
  </w:style>
  <w:style w:type="table" w:customStyle="1" w:styleId="11">
    <w:name w:val="1"/>
    <w:basedOn w:val="TableNormal"/>
    <w:rsid w:val="00C940A0"/>
    <w:tblPr>
      <w:tblStyleRowBandSize w:val="1"/>
      <w:tblStyleColBandSize w:val="1"/>
    </w:tblPr>
  </w:style>
  <w:style w:type="paragraph" w:styleId="a5">
    <w:name w:val="annotation text"/>
    <w:basedOn w:val="a"/>
    <w:link w:val="a6"/>
    <w:uiPriority w:val="99"/>
    <w:semiHidden/>
    <w:unhideWhenUsed/>
    <w:rsid w:val="00C940A0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a6">
    <w:name w:val="Текст примечания Знак"/>
    <w:link w:val="a5"/>
    <w:uiPriority w:val="99"/>
    <w:semiHidden/>
    <w:rsid w:val="00C940A0"/>
    <w:rPr>
      <w:sz w:val="24"/>
      <w:szCs w:val="24"/>
    </w:rPr>
  </w:style>
  <w:style w:type="character" w:styleId="a7">
    <w:name w:val="annotation reference"/>
    <w:uiPriority w:val="99"/>
    <w:semiHidden/>
    <w:unhideWhenUsed/>
    <w:rsid w:val="00C940A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a">
    <w:name w:val="endnote text"/>
    <w:basedOn w:val="a"/>
    <w:link w:val="ab"/>
    <w:uiPriority w:val="99"/>
    <w:unhideWhenUsed/>
    <w:rsid w:val="00336735"/>
    <w:rPr>
      <w:rFonts w:cs="Times New Roman"/>
      <w:sz w:val="24"/>
      <w:szCs w:val="24"/>
    </w:rPr>
  </w:style>
  <w:style w:type="character" w:customStyle="1" w:styleId="ab">
    <w:name w:val="Текст концевой сноски Знак"/>
    <w:link w:val="aa"/>
    <w:uiPriority w:val="99"/>
    <w:rsid w:val="00336735"/>
    <w:rPr>
      <w:color w:val="000000"/>
      <w:sz w:val="24"/>
      <w:szCs w:val="24"/>
    </w:rPr>
  </w:style>
  <w:style w:type="character" w:styleId="ac">
    <w:name w:val="endnote reference"/>
    <w:uiPriority w:val="99"/>
    <w:unhideWhenUsed/>
    <w:rsid w:val="0033673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6027F1"/>
    <w:rPr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6027F1"/>
    <w:rPr>
      <w:color w:val="000000"/>
      <w:sz w:val="22"/>
      <w:szCs w:val="22"/>
    </w:rPr>
  </w:style>
  <w:style w:type="paragraph" w:styleId="af1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1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2">
    <w:name w:val="page number"/>
    <w:uiPriority w:val="99"/>
    <w:semiHidden/>
    <w:unhideWhenUsed/>
    <w:rsid w:val="00BD3690"/>
  </w:style>
  <w:style w:type="paragraph" w:styleId="af3">
    <w:name w:val="annotation subject"/>
    <w:basedOn w:val="a5"/>
    <w:next w:val="a5"/>
    <w:link w:val="af4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4">
    <w:name w:val="Тема примечания Знак"/>
    <w:link w:val="af3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5">
    <w:name w:val="Normal (Web)"/>
    <w:basedOn w:val="a"/>
    <w:uiPriority w:val="99"/>
    <w:unhideWhenUsed/>
    <w:rsid w:val="007A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f6">
    <w:name w:val="Table Grid"/>
    <w:basedOn w:val="a1"/>
    <w:uiPriority w:val="59"/>
    <w:rsid w:val="00A522E4"/>
    <w:pPr>
      <w:ind w:firstLine="709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99"/>
    <w:qFormat/>
    <w:rsid w:val="002E332B"/>
    <w:pPr>
      <w:ind w:left="720"/>
      <w:contextualSpacing/>
    </w:pPr>
  </w:style>
  <w:style w:type="paragraph" w:styleId="af8">
    <w:name w:val="footnote text"/>
    <w:basedOn w:val="a"/>
    <w:link w:val="af9"/>
    <w:semiHidden/>
    <w:unhideWhenUsed/>
    <w:rsid w:val="005A1588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5A1588"/>
    <w:rPr>
      <w:color w:val="000000"/>
      <w:lang w:eastAsia="zh-CN"/>
    </w:rPr>
  </w:style>
  <w:style w:type="character" w:styleId="afa">
    <w:name w:val="footnote reference"/>
    <w:basedOn w:val="a0"/>
    <w:semiHidden/>
    <w:unhideWhenUsed/>
    <w:rsid w:val="005A1588"/>
    <w:rPr>
      <w:vertAlign w:val="superscript"/>
    </w:rPr>
  </w:style>
  <w:style w:type="character" w:styleId="afb">
    <w:name w:val="Placeholder Text"/>
    <w:basedOn w:val="a0"/>
    <w:uiPriority w:val="99"/>
    <w:unhideWhenUsed/>
    <w:rsid w:val="00B42D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FA4A8-38D7-4D8D-BF97-226E2890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Мешалов</dc:creator>
  <cp:keywords/>
  <dc:description/>
  <cp:lastModifiedBy>Виктор Ашихмин</cp:lastModifiedBy>
  <cp:revision>8</cp:revision>
  <cp:lastPrinted>2018-10-18T09:48:00Z</cp:lastPrinted>
  <dcterms:created xsi:type="dcterms:W3CDTF">2026-05-18T13:12:00Z</dcterms:created>
  <dcterms:modified xsi:type="dcterms:W3CDTF">2026-05-22T08:51:00Z</dcterms:modified>
</cp:coreProperties>
</file>