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923"/>
        <w:gridCol w:w="4924"/>
      </w:tblGrid>
      <w:tr w:rsidR="00A9156C" w:rsidTr="00BD2D3D">
        <w:tc>
          <w:tcPr>
            <w:tcW w:w="2500" w:type="pct"/>
          </w:tcPr>
          <w:p w:rsidR="00A9156C" w:rsidRPr="00BD2D3D" w:rsidRDefault="00A9156C" w:rsidP="00BD2D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A9156C" w:rsidRPr="00BD2D3D" w:rsidRDefault="00A9156C" w:rsidP="00BD2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</w:t>
            </w:r>
          </w:p>
          <w:p w:rsidR="00A9156C" w:rsidRPr="00BD2D3D" w:rsidRDefault="00A9156C" w:rsidP="00BD2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Советом Ассоциации «Саморегулируемая организация «Союз дорожников и строителей Курской области»</w:t>
            </w:r>
          </w:p>
          <w:p w:rsidR="00A9156C" w:rsidRPr="00BD2D3D" w:rsidRDefault="00A9156C" w:rsidP="00BD2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Протокол № 150 от 28</w:t>
            </w:r>
            <w:r w:rsidR="00CC4AA2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.06.</w:t>
            </w: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г</w:t>
            </w:r>
            <w:r w:rsidR="00CC4AA2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9156C" w:rsidTr="00BD2D3D">
        <w:tc>
          <w:tcPr>
            <w:tcW w:w="2500" w:type="pct"/>
          </w:tcPr>
          <w:p w:rsidR="00A9156C" w:rsidRPr="00BD2D3D" w:rsidRDefault="00A9156C" w:rsidP="00BD2D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A9156C" w:rsidRPr="00BD2D3D" w:rsidRDefault="00A9156C" w:rsidP="00BD2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</w:t>
            </w:r>
          </w:p>
          <w:p w:rsidR="00A9156C" w:rsidRPr="00BD2D3D" w:rsidRDefault="00A9156C" w:rsidP="00BD2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Советом Ассоциации «СРО «СДСКО»</w:t>
            </w:r>
          </w:p>
          <w:p w:rsidR="00A9156C" w:rsidRPr="00BD2D3D" w:rsidRDefault="00A9156C" w:rsidP="00BD2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№ </w:t>
            </w:r>
            <w:r w:rsidR="00CC4AA2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</w:t>
            </w: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 w:rsidR="00CC4AA2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9.04.</w:t>
            </w:r>
            <w:r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 г</w:t>
            </w:r>
            <w:r w:rsidR="00CC4AA2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9156C" w:rsidTr="00BD2D3D">
        <w:tc>
          <w:tcPr>
            <w:tcW w:w="2500" w:type="pct"/>
          </w:tcPr>
          <w:p w:rsidR="00A9156C" w:rsidRPr="00BD2D3D" w:rsidRDefault="00A9156C" w:rsidP="00BD2D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A9156C" w:rsidRPr="00BD2D3D" w:rsidRDefault="00A9156C" w:rsidP="00BD2D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071B8" w:rsidRPr="004E1818" w:rsidRDefault="007071B8" w:rsidP="002F08E4">
      <w:pPr>
        <w:spacing w:after="0" w:line="240" w:lineRule="auto"/>
        <w:ind w:left="2410" w:hanging="567"/>
        <w:jc w:val="right"/>
        <w:rPr>
          <w:rFonts w:ascii="Times New Roman" w:hAnsi="Times New Roman"/>
        </w:rPr>
      </w:pPr>
    </w:p>
    <w:p w:rsidR="00391697" w:rsidRPr="006D6140" w:rsidRDefault="00391697" w:rsidP="00AB315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B3150" w:rsidRPr="006D6140" w:rsidRDefault="00AB3150" w:rsidP="00AB315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B3150" w:rsidRPr="006D6140" w:rsidRDefault="00AB3150" w:rsidP="00AB315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94221" w:rsidRDefault="00894221" w:rsidP="003B55E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894221" w:rsidRDefault="00894221" w:rsidP="003B55E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894221" w:rsidRDefault="00894221" w:rsidP="003B55E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32"/>
          <w:szCs w:val="24"/>
        </w:rPr>
      </w:pPr>
    </w:p>
    <w:p w:rsidR="00894221" w:rsidRPr="004E1818" w:rsidRDefault="00894221" w:rsidP="007071B8">
      <w:pPr>
        <w:pStyle w:val="ConsPlusTitle"/>
        <w:widowControl/>
        <w:rPr>
          <w:rFonts w:ascii="Times New Roman" w:hAnsi="Times New Roman" w:cs="Times New Roman"/>
          <w:sz w:val="32"/>
          <w:szCs w:val="24"/>
        </w:rPr>
      </w:pPr>
    </w:p>
    <w:p w:rsidR="00B75C04" w:rsidRDefault="00B75C04" w:rsidP="00B75C04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Стандарт</w:t>
      </w:r>
      <w:r w:rsidRPr="00B75C0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94221" w:rsidRDefault="00153F6E" w:rsidP="007E0C4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</w:t>
      </w:r>
      <w:r w:rsidR="00B75C04" w:rsidRPr="00B75C04">
        <w:rPr>
          <w:rFonts w:ascii="Times New Roman" w:hAnsi="Times New Roman" w:cs="Times New Roman"/>
          <w:sz w:val="32"/>
          <w:szCs w:val="24"/>
        </w:rPr>
        <w:t xml:space="preserve"> применении риск</w:t>
      </w:r>
      <w:r w:rsidR="00B75C04">
        <w:rPr>
          <w:rFonts w:ascii="Times New Roman" w:hAnsi="Times New Roman" w:cs="Times New Roman"/>
          <w:sz w:val="32"/>
          <w:szCs w:val="24"/>
        </w:rPr>
        <w:t xml:space="preserve"> </w:t>
      </w:r>
      <w:r w:rsidR="00B75C04" w:rsidRPr="00B75C04">
        <w:rPr>
          <w:rFonts w:ascii="Times New Roman" w:hAnsi="Times New Roman" w:cs="Times New Roman"/>
          <w:sz w:val="32"/>
          <w:szCs w:val="24"/>
        </w:rPr>
        <w:t>-</w:t>
      </w:r>
      <w:r w:rsidR="00B75C04">
        <w:rPr>
          <w:rFonts w:ascii="Times New Roman" w:hAnsi="Times New Roman" w:cs="Times New Roman"/>
          <w:sz w:val="32"/>
          <w:szCs w:val="24"/>
        </w:rPr>
        <w:t xml:space="preserve"> </w:t>
      </w:r>
      <w:r w:rsidR="00B75C04" w:rsidRPr="00B75C04">
        <w:rPr>
          <w:rFonts w:ascii="Times New Roman" w:hAnsi="Times New Roman" w:cs="Times New Roman"/>
          <w:sz w:val="32"/>
          <w:szCs w:val="24"/>
        </w:rPr>
        <w:t>ориентированного подхода при осуществлении</w:t>
      </w:r>
      <w:r w:rsidR="00B75C04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="00B75C04" w:rsidRPr="00B75C04">
        <w:rPr>
          <w:rFonts w:ascii="Times New Roman" w:hAnsi="Times New Roman" w:cs="Times New Roman"/>
          <w:sz w:val="32"/>
          <w:szCs w:val="24"/>
        </w:rPr>
        <w:t>контроля за</w:t>
      </w:r>
      <w:proofErr w:type="gramEnd"/>
      <w:r w:rsidR="00B75C04" w:rsidRPr="00B75C04">
        <w:rPr>
          <w:rFonts w:ascii="Times New Roman" w:hAnsi="Times New Roman" w:cs="Times New Roman"/>
          <w:sz w:val="32"/>
          <w:szCs w:val="24"/>
        </w:rPr>
        <w:t xml:space="preserve"> деятельностью членов Ассоциации «Саморегулируемая организация «Союз дорожников и строителей Курской области</w:t>
      </w:r>
      <w:r w:rsidR="00EA2343">
        <w:rPr>
          <w:rFonts w:ascii="Times New Roman" w:hAnsi="Times New Roman" w:cs="Times New Roman"/>
          <w:sz w:val="32"/>
          <w:szCs w:val="24"/>
        </w:rPr>
        <w:t>»</w:t>
      </w:r>
      <w:r w:rsidR="00B75C04" w:rsidRPr="00B75C04">
        <w:rPr>
          <w:rFonts w:ascii="Times New Roman" w:hAnsi="Times New Roman" w:cs="Times New Roman"/>
          <w:sz w:val="32"/>
          <w:szCs w:val="24"/>
        </w:rPr>
        <w:t>,</w:t>
      </w:r>
      <w:r w:rsidR="00B75C04">
        <w:rPr>
          <w:rFonts w:ascii="Times New Roman" w:hAnsi="Times New Roman" w:cs="Times New Roman"/>
          <w:sz w:val="32"/>
          <w:szCs w:val="24"/>
        </w:rPr>
        <w:t xml:space="preserve"> </w:t>
      </w:r>
      <w:r w:rsidR="00B75C04" w:rsidRPr="00BD2D3D">
        <w:rPr>
          <w:rFonts w:ascii="Times New Roman" w:hAnsi="Times New Roman" w:cs="Times New Roman"/>
          <w:sz w:val="32"/>
          <w:szCs w:val="24"/>
        </w:rPr>
        <w:t>выполняющих строительство, реконструкцию, капитальный ремонт</w:t>
      </w:r>
      <w:r w:rsidR="005274C3">
        <w:rPr>
          <w:rFonts w:ascii="Times New Roman" w:hAnsi="Times New Roman" w:cs="Times New Roman"/>
          <w:sz w:val="32"/>
          <w:szCs w:val="24"/>
        </w:rPr>
        <w:t xml:space="preserve"> </w:t>
      </w:r>
      <w:r w:rsidR="00B75C04" w:rsidRPr="00BD2D3D">
        <w:rPr>
          <w:rFonts w:ascii="Times New Roman" w:hAnsi="Times New Roman" w:cs="Times New Roman"/>
          <w:sz w:val="32"/>
          <w:szCs w:val="24"/>
        </w:rPr>
        <w:t>особо</w:t>
      </w:r>
      <w:r w:rsidR="007E0C45">
        <w:rPr>
          <w:rFonts w:ascii="Times New Roman" w:hAnsi="Times New Roman" w:cs="Times New Roman"/>
          <w:sz w:val="32"/>
          <w:szCs w:val="24"/>
        </w:rPr>
        <w:t xml:space="preserve"> </w:t>
      </w:r>
      <w:r w:rsidR="00B75C04" w:rsidRPr="00BD2D3D">
        <w:rPr>
          <w:rFonts w:ascii="Times New Roman" w:hAnsi="Times New Roman" w:cs="Times New Roman"/>
          <w:sz w:val="32"/>
          <w:szCs w:val="24"/>
        </w:rPr>
        <w:t>опасных, технически сложных и уникальных объектов</w:t>
      </w: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E688F" w:rsidRDefault="00AE688F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83A18" w:rsidRDefault="00583A18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94221" w:rsidRDefault="00894221" w:rsidP="007011EA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D2D3D" w:rsidRDefault="00894221" w:rsidP="00894221">
      <w:pPr>
        <w:tabs>
          <w:tab w:val="left" w:pos="4052"/>
        </w:tabs>
        <w:jc w:val="center"/>
        <w:rPr>
          <w:rFonts w:ascii="Times New Roman" w:hAnsi="Times New Roman"/>
          <w:sz w:val="24"/>
          <w:szCs w:val="24"/>
        </w:rPr>
      </w:pPr>
      <w:r w:rsidRPr="00BD2D3D">
        <w:rPr>
          <w:rFonts w:ascii="Times New Roman" w:hAnsi="Times New Roman"/>
          <w:sz w:val="24"/>
          <w:szCs w:val="24"/>
        </w:rPr>
        <w:t>г. Курск, 201</w:t>
      </w:r>
      <w:r w:rsidR="007071B8" w:rsidRPr="00BD2D3D">
        <w:rPr>
          <w:rFonts w:ascii="Times New Roman" w:hAnsi="Times New Roman"/>
          <w:sz w:val="24"/>
          <w:szCs w:val="24"/>
        </w:rPr>
        <w:t>9</w:t>
      </w:r>
      <w:r w:rsidRPr="00BD2D3D">
        <w:rPr>
          <w:rFonts w:ascii="Times New Roman" w:hAnsi="Times New Roman"/>
          <w:sz w:val="24"/>
          <w:szCs w:val="24"/>
        </w:rPr>
        <w:t xml:space="preserve"> год</w:t>
      </w:r>
    </w:p>
    <w:p w:rsidR="00583A18" w:rsidRPr="00D8737E" w:rsidRDefault="00BD2D3D" w:rsidP="00BD2D3D">
      <w:pPr>
        <w:tabs>
          <w:tab w:val="left" w:pos="4052"/>
        </w:tabs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8737E" w:rsidRPr="00D8737E">
        <w:rPr>
          <w:rFonts w:ascii="Times New Roman" w:hAnsi="Times New Roman"/>
          <w:sz w:val="24"/>
          <w:szCs w:val="24"/>
          <w:lang w:bidi="ru-RU"/>
        </w:rPr>
        <w:lastRenderedPageBreak/>
        <w:t xml:space="preserve">1. </w:t>
      </w:r>
      <w:r w:rsidR="00583A18" w:rsidRPr="00D8737E">
        <w:rPr>
          <w:rFonts w:ascii="Times New Roman" w:hAnsi="Times New Roman"/>
          <w:sz w:val="24"/>
          <w:szCs w:val="24"/>
          <w:lang w:bidi="ru-RU"/>
        </w:rPr>
        <w:t>Общие положения</w:t>
      </w:r>
    </w:p>
    <w:p w:rsidR="00583A18" w:rsidRPr="00BD2D3D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1.1. </w:t>
      </w:r>
      <w:proofErr w:type="gramStart"/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Стандарт о применении </w:t>
      </w:r>
      <w:proofErr w:type="spellStart"/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риск-ориентированного</w:t>
      </w:r>
      <w:proofErr w:type="spellEnd"/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подхода при осуществлении контроля за деятельностью членов Ассоциации  «Саморегулируемая организация «Союз дорожников и строителей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Курской области»</w:t>
      </w:r>
      <w:r w:rsidR="000C13EB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(далее – Ассоциация) выполняющих строительство, реконструкцию, капитальный ремонт</w:t>
      </w:r>
      <w:r w:rsidR="005274C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особо опасных, технически сложных и уникальных объектов разработан в соответствии с Градостроительным кодексом Российской Федерации</w:t>
      </w:r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,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Федеральным законом от 1 декабря 2007 г. № 315-ФЗ «О саморегулируемых организациях»</w:t>
      </w:r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,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Приказ</w:t>
      </w:r>
      <w:r w:rsidR="00556653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ом</w:t>
      </w:r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Минстроя России от 10.04.2017 N 699</w:t>
      </w:r>
      <w:proofErr w:type="gramEnd"/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/</w:t>
      </w:r>
      <w:proofErr w:type="spellStart"/>
      <w:proofErr w:type="gramStart"/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пр</w:t>
      </w:r>
      <w:proofErr w:type="spellEnd"/>
      <w:proofErr w:type="gramEnd"/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, иными нормативно-правовыми актами Российской Федерации</w:t>
      </w:r>
      <w:r w:rsidR="0044579D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,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Уставом Ассоциации, внутренними документами Ассоциации.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1.2.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Настоящий Стандарт предназначен для применения Ассоциацией при организации </w:t>
      </w:r>
      <w:proofErr w:type="gramStart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контроля за</w:t>
      </w:r>
      <w:proofErr w:type="gramEnd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деятельностью своих членов, если деятельность члена Ассоциации связана со строительством, реконструкций, капитальным ремонтом</w:t>
      </w:r>
      <w:r w:rsidR="005274C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особо опасных, технически сложных и уникальных объектов.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trike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1.3. </w:t>
      </w:r>
      <w:proofErr w:type="gramStart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В настоящем Стандарте риск причинения вреда личности или имуществу гражданина, имуществу юридического лица (далее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–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причинение вреда) вследствие разрушения, повреждения здания, сооружения либо части здания или сооружения нарушения требований к обеспечению безопасной эксплуатации здания, сооружения (далее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–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охраняемые законом ценности) рассматривается как следствие нарушения членом Ассоциации, деятельность которого связана</w:t>
      </w:r>
      <w:r w:rsidR="00583A1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со строительством, реконструкцией, капитальным ремонтом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особо опасных,</w:t>
      </w:r>
      <w:r w:rsidR="00583A1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технических сложных и уникальных объектов, указанных</w:t>
      </w:r>
      <w:proofErr w:type="gramEnd"/>
      <w:r w:rsidR="00583A1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в статье 48.1 Градостроительного кодекса Российской Федерации </w:t>
      </w:r>
      <w:r w:rsidR="00BD2D3D">
        <w:rPr>
          <w:rFonts w:ascii="Times New Roman" w:hAnsi="Times New Roman" w:cs="Times New Roman"/>
          <w:b w:val="0"/>
          <w:strike/>
          <w:sz w:val="24"/>
          <w:szCs w:val="24"/>
          <w:lang w:bidi="ru-RU"/>
        </w:rPr>
        <w:t xml:space="preserve"> </w:t>
      </w:r>
      <w:r w:rsidR="00583A1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стандартах на процессы выполнения работ по строительству, реконструкции, капитальному ремонту</w:t>
      </w:r>
      <w:r w:rsidR="005274C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 (далее 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–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обязательные требования).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1.4.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Принимается, что осуществление деятельности членом Ассоциации в условиях полного соблюдения обязательных требований не формирует недопустимого уровня риска причинения вреда охраняемым законом ценностям.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1.5.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Под категорией риска в </w:t>
      </w:r>
      <w:proofErr w:type="gramStart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настоящем</w:t>
      </w:r>
      <w:proofErr w:type="gramEnd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Стандарте понимается степень тяжести потенциальных негативных последствий реализации риска, обусловленных причинением вреда (нанесения ущерба) охраняемым законом ценностям.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1.6.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Под факторами риска в </w:t>
      </w:r>
      <w:proofErr w:type="gramStart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настоящем</w:t>
      </w:r>
      <w:proofErr w:type="gramEnd"/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Стандар</w:t>
      </w:r>
      <w:r w:rsidR="00905172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е понимаются процессы и (или) явления (источники рисков), способствующие возникновению того или иного вида риска и определяющие его характер.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1.7.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Отнесение дея</w:t>
      </w:r>
      <w:r w:rsidR="00905172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ельности члена Ассоциации к определенной категории риска осуществляется с учетом тяжести потенциальных негативных последствий возможного несоблюдения членом Ассоциации обязательных требований и вероятности их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несоблюдения.</w:t>
      </w:r>
    </w:p>
    <w:p w:rsidR="00583A18" w:rsidRPr="00BD2D3D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1.8.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Основными показателями категорий рисков являются:</w:t>
      </w:r>
    </w:p>
    <w:p w:rsidR="00583A18" w:rsidRPr="00BD2D3D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показатель, используемый для оценки тяжести потенциальных негативных последствий возможного несоблюдения членом Ассоциации обязательных требований (далее </w:t>
      </w:r>
      <w:r w:rsidR="00A9156C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–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показатель тяжести потенциальных негативных последствий);</w:t>
      </w:r>
    </w:p>
    <w:p w:rsidR="00583A18" w:rsidRPr="00BD2D3D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показатель, используемый для оценки вероятности несоблюдения членом Ассоциации обязательных требований (далее </w:t>
      </w:r>
      <w:r w:rsidR="00A9156C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–</w:t>
      </w: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показатель вероятности несоблюдения обязательных требований).</w:t>
      </w:r>
    </w:p>
    <w:p w:rsidR="00583A18" w:rsidRPr="00D8737E" w:rsidRDefault="00A9156C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1.9. </w:t>
      </w:r>
      <w:r w:rsidR="00583A18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Расчет значений показателей категорий рисков осуществляется путем соотнесения характеристик деятельности члена Ассоциации по каждому </w:t>
      </w:r>
      <w:r w:rsidR="00B738A7" w:rsidRPr="00BD2D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738A7" w:rsidRPr="00BD2D3D">
        <w:rPr>
          <w:rFonts w:ascii="Times New Roman" w:hAnsi="Times New Roman" w:cs="Times New Roman"/>
          <w:b w:val="0"/>
          <w:sz w:val="24"/>
          <w:szCs w:val="24"/>
          <w:lang w:bidi="ru-RU"/>
        </w:rPr>
        <w:t>процессу и (или) явлению (источнику рисков)</w:t>
      </w:r>
      <w:r w:rsidR="00583A1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, способствующему возникновению того или иного вида риска и определяющему его характер (далее - фактор риска) с допустимыми значениями показателей по каждому из факторов риска, установленных Ассоциацией.</w:t>
      </w:r>
    </w:p>
    <w:p w:rsidR="00583A18" w:rsidRPr="00D8737E" w:rsidRDefault="00583A18" w:rsidP="00242C0D">
      <w:pPr>
        <w:pStyle w:val="ConsPlusTitle"/>
        <w:spacing w:line="276" w:lineRule="auto"/>
        <w:ind w:left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583A18" w:rsidRPr="00D8737E" w:rsidRDefault="00583A18" w:rsidP="00242C0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D8737E" w:rsidRPr="00D873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sz w:val="24"/>
          <w:szCs w:val="24"/>
          <w:lang w:bidi="ru-RU"/>
        </w:rPr>
        <w:t>Исходные данные для расчета значений показателей</w:t>
      </w:r>
      <w:r w:rsidR="007E0C4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sz w:val="24"/>
          <w:szCs w:val="24"/>
          <w:lang w:bidi="ru-RU"/>
        </w:rPr>
        <w:t>категорий риска</w:t>
      </w:r>
    </w:p>
    <w:p w:rsidR="00583A18" w:rsidRPr="00D8737E" w:rsidRDefault="00583A18" w:rsidP="00242C0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E25A86" w:rsidRPr="00E25A86" w:rsidRDefault="003E553A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2.1. Для расчета значений показателей категорий риска </w:t>
      </w:r>
      <w:r w:rsidR="00D14856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Ассоциация 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использует</w:t>
      </w:r>
      <w:r w:rsidR="00E25A86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:</w:t>
      </w:r>
    </w:p>
    <w:p w:rsidR="00E25A86" w:rsidRPr="00E25A86" w:rsidRDefault="00E25A86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сведения </w:t>
      </w:r>
      <w:r w:rsidR="00BD2D3D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из реестра</w:t>
      </w: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членов Ассоциации, внесенные в процессе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деятельности членов Ассоциации</w:t>
      </w: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;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E25A86" w:rsidRPr="00E25A86" w:rsidRDefault="00E25A86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сведения, предоставленные членами Ассоциации</w:t>
      </w: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;</w:t>
      </w:r>
    </w:p>
    <w:p w:rsidR="00E25A86" w:rsidRPr="00E25A86" w:rsidRDefault="00E25A86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="00D14856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сведения</w:t>
      </w:r>
      <w:r w:rsidR="00214300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ФГИС «Единый реестр проверок»</w:t>
      </w: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;</w:t>
      </w:r>
    </w:p>
    <w:p w:rsidR="003E553A" w:rsidRDefault="00E25A86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="00EF2621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иные официальные </w:t>
      </w:r>
      <w:r w:rsidR="007C05AB">
        <w:rPr>
          <w:rFonts w:ascii="Times New Roman" w:hAnsi="Times New Roman" w:cs="Times New Roman"/>
          <w:b w:val="0"/>
          <w:sz w:val="24"/>
          <w:szCs w:val="24"/>
          <w:lang w:bidi="ru-RU"/>
        </w:rPr>
        <w:t>сведения из информационных систем</w:t>
      </w:r>
      <w:r w:rsidR="00EF2621" w:rsidRPr="00EF2621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EF2621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в сети «Интернет»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="00EF2621">
        <w:rPr>
          <w:rFonts w:ascii="Times New Roman" w:hAnsi="Times New Roman" w:cs="Times New Roman"/>
          <w:b w:val="0"/>
          <w:sz w:val="24"/>
          <w:szCs w:val="24"/>
          <w:lang w:bidi="ru-RU"/>
        </w:rPr>
        <w:t>размещенные</w:t>
      </w:r>
      <w:r w:rsidR="00D14856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EF2621" w:rsidRPr="00EF2621">
        <w:rPr>
          <w:rFonts w:ascii="Times New Roman" w:hAnsi="Times New Roman" w:cs="Times New Roman"/>
          <w:b w:val="0"/>
          <w:sz w:val="24"/>
          <w:szCs w:val="24"/>
          <w:lang w:bidi="ru-RU"/>
        </w:rPr>
        <w:t>в форме открытых данных</w:t>
      </w:r>
      <w:r w:rsidR="00CC4AA2" w:rsidRPr="00E25A86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</w:p>
    <w:p w:rsidR="00583A18" w:rsidRPr="00D8737E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583A18" w:rsidRPr="00D8737E" w:rsidRDefault="00583A18" w:rsidP="00242C0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D8737E" w:rsidRPr="00D873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sz w:val="24"/>
          <w:szCs w:val="24"/>
          <w:lang w:bidi="ru-RU"/>
        </w:rPr>
        <w:t xml:space="preserve">Расчет значений показателей тяжести </w:t>
      </w:r>
      <w:r w:rsidR="00B738A7" w:rsidRPr="00D8737E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D8737E">
        <w:rPr>
          <w:rFonts w:ascii="Times New Roman" w:hAnsi="Times New Roman" w:cs="Times New Roman"/>
          <w:sz w:val="24"/>
          <w:szCs w:val="24"/>
          <w:lang w:bidi="ru-RU"/>
        </w:rPr>
        <w:t>отенциальных</w:t>
      </w:r>
      <w:r w:rsidR="007E0C4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sz w:val="24"/>
          <w:szCs w:val="24"/>
          <w:lang w:bidi="ru-RU"/>
        </w:rPr>
        <w:t>негативных последствий</w:t>
      </w:r>
    </w:p>
    <w:p w:rsidR="00583A18" w:rsidRPr="00D8737E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583A18" w:rsidRPr="00D8737E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3.1</w:t>
      </w:r>
      <w:r w:rsidR="00035C54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B0265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:rsidR="00583A18" w:rsidRDefault="00583A18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3.2</w:t>
      </w:r>
      <w:r w:rsidR="00035C54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B02658"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Для расчета показателя тяжести потенциальных негативных последствий в Ассоциации устанавливается следующее сопоставление значимости риска и категории риска:</w:t>
      </w:r>
    </w:p>
    <w:p w:rsidR="00035C54" w:rsidRDefault="00035C54" w:rsidP="00035C5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Таблица 1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5403"/>
        <w:gridCol w:w="4342"/>
      </w:tblGrid>
      <w:tr w:rsidR="00035C54" w:rsidRPr="00D8737E" w:rsidTr="00242C0D">
        <w:trPr>
          <w:trHeight w:hRule="exact" w:val="475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Категория риска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Значимость риска</w:t>
            </w:r>
          </w:p>
        </w:tc>
      </w:tr>
      <w:tr w:rsidR="00035C54" w:rsidRPr="00D8737E" w:rsidTr="00242C0D">
        <w:trPr>
          <w:trHeight w:hRule="exact" w:val="446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Низкий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035C54" w:rsidRPr="00D8737E" w:rsidTr="00242C0D">
        <w:trPr>
          <w:trHeight w:hRule="exact" w:val="466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Умеренный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035C54" w:rsidRPr="00D8737E" w:rsidTr="00242C0D">
        <w:trPr>
          <w:trHeight w:hRule="exact" w:val="461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035C54" w:rsidRPr="00D8737E" w:rsidTr="00242C0D">
        <w:trPr>
          <w:trHeight w:hRule="exact" w:val="451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Значительный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035C54" w:rsidRPr="00D8737E" w:rsidTr="00242C0D">
        <w:trPr>
          <w:trHeight w:hRule="exact" w:val="461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Высокий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035C54" w:rsidRPr="00D8737E" w:rsidTr="00242C0D">
        <w:trPr>
          <w:trHeight w:hRule="exact" w:val="470"/>
        </w:trPr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Чрезвычайно высокий риск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C54" w:rsidRPr="00D8737E" w:rsidRDefault="00035C54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035C54" w:rsidRPr="00D8737E" w:rsidRDefault="00035C54" w:rsidP="00583A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583A18" w:rsidRDefault="00035C54" w:rsidP="00C678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3.3. Для расчета показателя тяжести потенциальных негативных последствий определяются следующие факторы риска:</w:t>
      </w:r>
    </w:p>
    <w:p w:rsidR="00EB62A5" w:rsidRPr="00C01253" w:rsidRDefault="00161695" w:rsidP="0016169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  <w:highlight w:val="cyan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957"/>
        <w:gridCol w:w="1625"/>
        <w:gridCol w:w="881"/>
        <w:gridCol w:w="2528"/>
        <w:gridCol w:w="1754"/>
      </w:tblGrid>
      <w:tr w:rsidR="00C01253" w:rsidRPr="00A56F9A" w:rsidTr="001E2599">
        <w:trPr>
          <w:tblHeader/>
        </w:trPr>
        <w:tc>
          <w:tcPr>
            <w:tcW w:w="151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Наименование фактора риска</w:t>
            </w: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Категория риска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Значимость риска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Допустимые значения тяжести потенциальных негативных последствий фактора риска</w:t>
            </w:r>
          </w:p>
        </w:tc>
        <w:tc>
          <w:tcPr>
            <w:tcW w:w="901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Фактические значения тяжести потенциальных негативных последствий фактора риска</w:t>
            </w:r>
          </w:p>
        </w:tc>
      </w:tr>
      <w:tr w:rsidR="00C01253" w:rsidRPr="00A56F9A" w:rsidTr="001E2599">
        <w:tc>
          <w:tcPr>
            <w:tcW w:w="1517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1) Наличие фактов и размер возмещения вреда, и выплаты компенсации сверх возмещения вреда из средств компенсационного фонда возмещения вреда или за счет страхового возмещения вследствие недостатков работ</w:t>
            </w: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Низкий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1</w:t>
            </w:r>
          </w:p>
        </w:tc>
        <w:tc>
          <w:tcPr>
            <w:tcW w:w="1297" w:type="pct"/>
            <w:vAlign w:val="center"/>
          </w:tcPr>
          <w:p w:rsidR="00C01253" w:rsidRPr="007A1795" w:rsidRDefault="00A56F9A" w:rsidP="001E2599">
            <w:pPr>
              <w:pStyle w:val="afa"/>
              <w:jc w:val="center"/>
              <w:rPr>
                <w:color w:val="000000"/>
                <w:szCs w:val="24"/>
                <w:lang w:bidi="ru-RU"/>
              </w:rPr>
            </w:pPr>
            <w:r w:rsidRPr="007A1795">
              <w:rPr>
                <w:color w:val="000000"/>
                <w:szCs w:val="24"/>
                <w:lang w:bidi="ru-RU"/>
              </w:rPr>
              <w:t>0</w:t>
            </w:r>
          </w:p>
        </w:tc>
        <w:tc>
          <w:tcPr>
            <w:tcW w:w="901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Умеренный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2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 xml:space="preserve">Не более </w:t>
            </w:r>
            <w:r w:rsidRPr="00A56F9A">
              <w:rPr>
                <w:lang w:val="en-US"/>
              </w:rPr>
              <w:t>1</w:t>
            </w:r>
            <w:r w:rsidRPr="00A56F9A">
              <w:t xml:space="preserve"> млн. руб.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Средний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3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 xml:space="preserve">Не более </w:t>
            </w:r>
            <w:r w:rsidRPr="00A56F9A">
              <w:rPr>
                <w:lang w:val="en-US"/>
              </w:rPr>
              <w:t>5</w:t>
            </w:r>
            <w:r w:rsidRPr="00A56F9A">
              <w:t xml:space="preserve"> млн. руб.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Значительный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4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 xml:space="preserve">Не более </w:t>
            </w:r>
            <w:r w:rsidRPr="00A56F9A">
              <w:rPr>
                <w:lang w:val="en-US"/>
              </w:rPr>
              <w:t>1</w:t>
            </w:r>
            <w:r w:rsidRPr="00A56F9A">
              <w:t>0 млн. руб.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Высокий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5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Не более 50 млн. руб.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Чрезвычайно высокий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6</w:t>
            </w:r>
          </w:p>
        </w:tc>
        <w:tc>
          <w:tcPr>
            <w:tcW w:w="1297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Более 50 млн. руб.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2) непринятие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834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Низкий риск</w:t>
            </w:r>
          </w:p>
        </w:tc>
        <w:tc>
          <w:tcPr>
            <w:tcW w:w="452" w:type="pc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1</w:t>
            </w:r>
          </w:p>
        </w:tc>
        <w:tc>
          <w:tcPr>
            <w:tcW w:w="1297" w:type="pct"/>
            <w:vAlign w:val="center"/>
          </w:tcPr>
          <w:p w:rsidR="00A56F9A" w:rsidRPr="00A56F9A" w:rsidRDefault="007A1795" w:rsidP="001E2599">
            <w:pPr>
              <w:pStyle w:val="afa"/>
              <w:jc w:val="center"/>
            </w:pPr>
            <w:r>
              <w:t>0</w:t>
            </w:r>
          </w:p>
        </w:tc>
        <w:tc>
          <w:tcPr>
            <w:tcW w:w="901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Умеренный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2</w:t>
            </w:r>
          </w:p>
        </w:tc>
        <w:tc>
          <w:tcPr>
            <w:tcW w:w="1297" w:type="pct"/>
            <w:vAlign w:val="center"/>
          </w:tcPr>
          <w:p w:rsidR="00A56F9A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>Не более 2 раз</w:t>
            </w:r>
          </w:p>
          <w:p w:rsidR="00A56F9A" w:rsidRPr="007A1795" w:rsidRDefault="00A56F9A" w:rsidP="001E2599">
            <w:pPr>
              <w:pStyle w:val="afa"/>
              <w:jc w:val="center"/>
            </w:pP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Средний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3</w:t>
            </w:r>
          </w:p>
        </w:tc>
        <w:tc>
          <w:tcPr>
            <w:tcW w:w="1297" w:type="pct"/>
            <w:vAlign w:val="center"/>
          </w:tcPr>
          <w:p w:rsidR="00A56F9A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>Не более 4 раз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Значительный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4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rPr>
                <w:szCs w:val="24"/>
              </w:rPr>
              <w:t>Не более 6 раз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Высокий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5</w:t>
            </w:r>
          </w:p>
        </w:tc>
        <w:tc>
          <w:tcPr>
            <w:tcW w:w="1297" w:type="pct"/>
            <w:vAlign w:val="center"/>
          </w:tcPr>
          <w:p w:rsidR="00A56F9A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>Не более 8 раз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Чрезвычайно высокий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6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 xml:space="preserve">Более </w:t>
            </w:r>
            <w:r w:rsidRPr="007A1795">
              <w:rPr>
                <w:szCs w:val="24"/>
              </w:rPr>
              <w:t>8 раз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  <w:r w:rsidRPr="00A56F9A">
              <w:t>3) Фактический максимальный уровень ответственности</w:t>
            </w: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Низкий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1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 xml:space="preserve">1 уровень </w:t>
            </w:r>
            <w:proofErr w:type="gramStart"/>
            <w:r w:rsidRPr="007A1795">
              <w:rPr>
                <w:szCs w:val="24"/>
              </w:rPr>
              <w:t>ВВ</w:t>
            </w:r>
            <w:proofErr w:type="gramEnd"/>
          </w:p>
          <w:p w:rsidR="00A56F9A" w:rsidRPr="007A1795" w:rsidRDefault="007A1795" w:rsidP="001E2599">
            <w:pPr>
              <w:pStyle w:val="afa"/>
              <w:jc w:val="center"/>
            </w:pPr>
            <w:r w:rsidRPr="007A1795">
              <w:rPr>
                <w:color w:val="000000"/>
                <w:szCs w:val="24"/>
                <w:lang w:bidi="ru-RU"/>
              </w:rPr>
              <w:t>(н</w:t>
            </w:r>
            <w:r w:rsidR="00A56F9A" w:rsidRPr="007A1795">
              <w:rPr>
                <w:color w:val="000000"/>
                <w:szCs w:val="24"/>
                <w:lang w:bidi="ru-RU"/>
              </w:rPr>
              <w:t>е превышает 60 миллионов рублей</w:t>
            </w:r>
            <w:r w:rsidRPr="007A1795">
              <w:rPr>
                <w:color w:val="000000"/>
                <w:szCs w:val="24"/>
                <w:lang w:bidi="ru-RU"/>
              </w:rPr>
              <w:t>)</w:t>
            </w:r>
          </w:p>
        </w:tc>
        <w:tc>
          <w:tcPr>
            <w:tcW w:w="901" w:type="pct"/>
            <w:vMerge w:val="restart"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Умеренный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2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 xml:space="preserve">2 уровень </w:t>
            </w:r>
            <w:proofErr w:type="gramStart"/>
            <w:r w:rsidRPr="007A1795">
              <w:rPr>
                <w:szCs w:val="24"/>
              </w:rPr>
              <w:t>ВВ</w:t>
            </w:r>
            <w:proofErr w:type="gramEnd"/>
          </w:p>
          <w:p w:rsidR="00A56F9A" w:rsidRPr="007A1795" w:rsidRDefault="007A1795" w:rsidP="001E2599">
            <w:pPr>
              <w:pStyle w:val="afa"/>
              <w:jc w:val="center"/>
            </w:pPr>
            <w:r w:rsidRPr="007A1795">
              <w:rPr>
                <w:color w:val="000000"/>
                <w:szCs w:val="24"/>
                <w:lang w:bidi="ru-RU"/>
              </w:rPr>
              <w:t>(н</w:t>
            </w:r>
            <w:r w:rsidR="00A56F9A" w:rsidRPr="007A1795">
              <w:rPr>
                <w:color w:val="000000"/>
                <w:szCs w:val="24"/>
                <w:lang w:bidi="ru-RU"/>
              </w:rPr>
              <w:t>е превышает 500 миллионов рублей</w:t>
            </w:r>
            <w:r w:rsidRPr="007A1795">
              <w:rPr>
                <w:color w:val="000000"/>
                <w:szCs w:val="24"/>
                <w:lang w:bidi="ru-RU"/>
              </w:rPr>
              <w:t>)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Средний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3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 xml:space="preserve">3 уровень </w:t>
            </w:r>
            <w:proofErr w:type="gramStart"/>
            <w:r w:rsidRPr="007A1795">
              <w:rPr>
                <w:szCs w:val="24"/>
              </w:rPr>
              <w:t>ВВ</w:t>
            </w:r>
            <w:proofErr w:type="gramEnd"/>
          </w:p>
          <w:p w:rsidR="00A56F9A" w:rsidRPr="007A1795" w:rsidRDefault="007A1795" w:rsidP="001E2599">
            <w:pPr>
              <w:pStyle w:val="afa"/>
              <w:jc w:val="center"/>
            </w:pPr>
            <w:r w:rsidRPr="007A1795">
              <w:rPr>
                <w:color w:val="000000"/>
                <w:szCs w:val="24"/>
                <w:lang w:bidi="ru-RU"/>
              </w:rPr>
              <w:t xml:space="preserve">(не </w:t>
            </w:r>
            <w:r w:rsidR="00A56F9A" w:rsidRPr="007A1795">
              <w:rPr>
                <w:color w:val="000000"/>
                <w:szCs w:val="24"/>
                <w:lang w:bidi="ru-RU"/>
              </w:rPr>
              <w:t>превышает 3 миллиарда рублей</w:t>
            </w:r>
            <w:r w:rsidRPr="007A1795">
              <w:rPr>
                <w:color w:val="000000"/>
                <w:szCs w:val="24"/>
                <w:lang w:bidi="ru-RU"/>
              </w:rPr>
              <w:t>)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Значительный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4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 xml:space="preserve">4 уровень </w:t>
            </w:r>
            <w:proofErr w:type="gramStart"/>
            <w:r w:rsidRPr="007A1795">
              <w:rPr>
                <w:szCs w:val="24"/>
              </w:rPr>
              <w:t>ВВ</w:t>
            </w:r>
            <w:proofErr w:type="gramEnd"/>
          </w:p>
          <w:p w:rsidR="00A56F9A" w:rsidRPr="007A1795" w:rsidRDefault="007A1795" w:rsidP="001E2599">
            <w:pPr>
              <w:pStyle w:val="afa"/>
              <w:jc w:val="center"/>
            </w:pPr>
            <w:r w:rsidRPr="007A1795">
              <w:rPr>
                <w:color w:val="000000"/>
                <w:szCs w:val="24"/>
                <w:lang w:bidi="ru-RU"/>
              </w:rPr>
              <w:t xml:space="preserve">(не </w:t>
            </w:r>
            <w:r w:rsidR="00A56F9A" w:rsidRPr="007A1795">
              <w:rPr>
                <w:color w:val="000000"/>
                <w:szCs w:val="24"/>
                <w:lang w:bidi="ru-RU"/>
              </w:rPr>
              <w:t>превышает 10 миллиарда рублей</w:t>
            </w:r>
            <w:r w:rsidRPr="007A1795">
              <w:rPr>
                <w:color w:val="000000"/>
                <w:szCs w:val="24"/>
                <w:lang w:bidi="ru-RU"/>
              </w:rPr>
              <w:t>)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RPr="00A56F9A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Высокий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5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  <w:rPr>
                <w:szCs w:val="24"/>
              </w:rPr>
            </w:pPr>
            <w:r w:rsidRPr="007A1795">
              <w:rPr>
                <w:szCs w:val="24"/>
              </w:rPr>
              <w:t xml:space="preserve">5 уровень </w:t>
            </w:r>
            <w:proofErr w:type="gramStart"/>
            <w:r w:rsidRPr="007A1795">
              <w:rPr>
                <w:szCs w:val="24"/>
              </w:rPr>
              <w:t>ВВ</w:t>
            </w:r>
            <w:proofErr w:type="gramEnd"/>
          </w:p>
          <w:p w:rsidR="00A56F9A" w:rsidRPr="007A1795" w:rsidRDefault="007A1795" w:rsidP="001E2599">
            <w:pPr>
              <w:pStyle w:val="afa"/>
              <w:jc w:val="center"/>
            </w:pPr>
            <w:r w:rsidRPr="007A1795">
              <w:rPr>
                <w:color w:val="000000"/>
                <w:szCs w:val="24"/>
                <w:lang w:bidi="ru-RU"/>
              </w:rPr>
              <w:t>(с</w:t>
            </w:r>
            <w:r w:rsidR="00A56F9A" w:rsidRPr="007A1795">
              <w:rPr>
                <w:color w:val="000000"/>
                <w:szCs w:val="24"/>
                <w:lang w:bidi="ru-RU"/>
              </w:rPr>
              <w:t>оставляет 10 миллиардов рублей и более</w:t>
            </w:r>
            <w:r w:rsidRPr="007A1795">
              <w:rPr>
                <w:color w:val="000000"/>
                <w:szCs w:val="24"/>
                <w:lang w:bidi="ru-RU"/>
              </w:rPr>
              <w:t>)</w:t>
            </w:r>
          </w:p>
        </w:tc>
        <w:tc>
          <w:tcPr>
            <w:tcW w:w="901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</w:tr>
      <w:tr w:rsidR="00C01253" w:rsidTr="001E2599">
        <w:tc>
          <w:tcPr>
            <w:tcW w:w="1517" w:type="pct"/>
            <w:vMerge/>
            <w:vAlign w:val="center"/>
          </w:tcPr>
          <w:p w:rsidR="00C01253" w:rsidRPr="00A56F9A" w:rsidRDefault="00C01253" w:rsidP="001E2599">
            <w:pPr>
              <w:pStyle w:val="afa"/>
              <w:jc w:val="center"/>
            </w:pPr>
          </w:p>
        </w:tc>
        <w:tc>
          <w:tcPr>
            <w:tcW w:w="834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Чрезвычайно высокий риск</w:t>
            </w:r>
          </w:p>
        </w:tc>
        <w:tc>
          <w:tcPr>
            <w:tcW w:w="452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6</w:t>
            </w:r>
          </w:p>
        </w:tc>
        <w:tc>
          <w:tcPr>
            <w:tcW w:w="1297" w:type="pct"/>
            <w:vAlign w:val="center"/>
          </w:tcPr>
          <w:p w:rsidR="00C01253" w:rsidRPr="007A1795" w:rsidRDefault="00C01253" w:rsidP="001E2599">
            <w:pPr>
              <w:pStyle w:val="afa"/>
              <w:jc w:val="center"/>
            </w:pPr>
            <w:r w:rsidRPr="007A1795">
              <w:t>нет</w:t>
            </w:r>
          </w:p>
        </w:tc>
        <w:tc>
          <w:tcPr>
            <w:tcW w:w="901" w:type="pct"/>
            <w:vMerge/>
            <w:vAlign w:val="center"/>
          </w:tcPr>
          <w:p w:rsidR="00C01253" w:rsidRDefault="00C01253" w:rsidP="001E2599">
            <w:pPr>
              <w:pStyle w:val="afa"/>
              <w:jc w:val="center"/>
            </w:pPr>
          </w:p>
        </w:tc>
      </w:tr>
    </w:tbl>
    <w:p w:rsidR="00C01253" w:rsidRDefault="00C01253" w:rsidP="00C678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363025" w:rsidRPr="00D8737E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3.4. Показатель тяжести потенциальных негативных последствий выражается числовым значением и рассчитывается как средняя величина фактических значений значимостей категорий риска по факторам риска</w:t>
      </w:r>
      <w:r w:rsidR="00161695">
        <w:rPr>
          <w:rFonts w:ascii="Times New Roman" w:hAnsi="Times New Roman" w:cs="Times New Roman"/>
          <w:b w:val="0"/>
          <w:sz w:val="24"/>
          <w:szCs w:val="24"/>
          <w:lang w:bidi="ru-RU"/>
        </w:rPr>
        <w:t>,</w:t>
      </w: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приведенным в п. 3.3 настоящего Стандарта.</w:t>
      </w:r>
    </w:p>
    <w:p w:rsidR="00C6782F" w:rsidRPr="00D8737E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3.5. При отсутствии каких-либо первичных данных и информации о деятельности члена Ассоциации, показатель тяжести потенциальных негативных последствий устанавливается равным «Среднему риску».</w:t>
      </w:r>
    </w:p>
    <w:p w:rsidR="00C6782F" w:rsidRPr="00D8737E" w:rsidRDefault="00C6782F" w:rsidP="00C678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363025" w:rsidRDefault="00363025" w:rsidP="007E0C45">
      <w:pPr>
        <w:widowControl w:val="0"/>
        <w:tabs>
          <w:tab w:val="left" w:pos="903"/>
        </w:tabs>
        <w:spacing w:after="37" w:line="220" w:lineRule="exac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87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4. Расчет </w:t>
      </w:r>
      <w:proofErr w:type="gramStart"/>
      <w:r w:rsidRPr="00D87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значений показателей вероятности несоблюдения</w:t>
      </w:r>
      <w:r w:rsidR="007E0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7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обязательных требований</w:t>
      </w:r>
      <w:proofErr w:type="gramEnd"/>
    </w:p>
    <w:p w:rsidR="007E0C45" w:rsidRPr="007E0C45" w:rsidRDefault="007E0C45" w:rsidP="007E0C45">
      <w:pPr>
        <w:widowControl w:val="0"/>
        <w:tabs>
          <w:tab w:val="left" w:pos="903"/>
        </w:tabs>
        <w:spacing w:after="37" w:line="220" w:lineRule="exact"/>
        <w:jc w:val="center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363025" w:rsidRPr="00D8737E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4.1. Количественная оценка показателя вероятности несоблюдения членом Ассоциации обязательных требований выражается числовым значением, определяющим его уровень.</w:t>
      </w:r>
    </w:p>
    <w:p w:rsidR="00363025" w:rsidRPr="00D8737E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4.2. Оценка вероятности реализации риска учитывает вероятность реализации всех факторов риска.</w:t>
      </w:r>
    </w:p>
    <w:p w:rsidR="00363025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4.3. Для расчета показателя вероятности несоблюдения обязательных требований устанавливается следующая шкала оценки вероятности реализации риска.</w:t>
      </w:r>
    </w:p>
    <w:p w:rsidR="00C6782F" w:rsidRPr="00D8737E" w:rsidRDefault="00363025" w:rsidP="0036302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Таблица </w:t>
      </w:r>
      <w:r w:rsidR="00161695">
        <w:rPr>
          <w:rFonts w:ascii="Times New Roman" w:hAnsi="Times New Roman" w:cs="Times New Roman"/>
          <w:b w:val="0"/>
          <w:sz w:val="24"/>
          <w:szCs w:val="24"/>
          <w:lang w:bidi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205"/>
        <w:gridCol w:w="2540"/>
      </w:tblGrid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Категория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Значимость риска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Очень низкая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Низкая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Средняя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Высокая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Очень высокая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363025" w:rsidRPr="00D8737E" w:rsidTr="00242C0D">
        <w:trPr>
          <w:cantSplit/>
          <w:trHeight w:val="20"/>
        </w:trPr>
        <w:tc>
          <w:tcPr>
            <w:tcW w:w="3697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Чрезвычайно высокая вероятность реализации риска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363025" w:rsidRPr="00D8737E" w:rsidRDefault="00363025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7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363025" w:rsidRPr="00D8737E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F371B3" w:rsidRDefault="00363025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4.4.</w:t>
      </w:r>
      <w:r w:rsidR="005274C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Для расчета показателя вероятности несоблюдения членом Ассоциации обязательных требований устанавливаются следующие факторы риска и допустимая частота проявления факторов </w:t>
      </w:r>
      <w:r w:rsidRPr="00F371B3">
        <w:rPr>
          <w:rFonts w:ascii="Times New Roman" w:hAnsi="Times New Roman" w:cs="Times New Roman"/>
          <w:b w:val="0"/>
          <w:sz w:val="24"/>
          <w:szCs w:val="24"/>
          <w:lang w:bidi="ru-RU"/>
        </w:rPr>
        <w:t>риска за предыдущий календарный год:</w:t>
      </w:r>
      <w:r w:rsidR="00F371B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161695" w:rsidRDefault="00161695" w:rsidP="00161695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23"/>
        <w:gridCol w:w="1657"/>
        <w:gridCol w:w="848"/>
        <w:gridCol w:w="2126"/>
        <w:gridCol w:w="1891"/>
      </w:tblGrid>
      <w:tr w:rsidR="005563E6" w:rsidRPr="00BC2E0D" w:rsidTr="007036B5">
        <w:trPr>
          <w:tblHeader/>
        </w:trPr>
        <w:tc>
          <w:tcPr>
            <w:tcW w:w="1654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Наименование фактора риска</w:t>
            </w: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Категория риска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Значимость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Допустимые значения частоты проявлений факторов риска</w:t>
            </w:r>
          </w:p>
        </w:tc>
        <w:tc>
          <w:tcPr>
            <w:tcW w:w="97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Фактические данные частоты </w:t>
            </w:r>
            <w:proofErr w:type="gramStart"/>
            <w:r w:rsidRPr="00BC2E0D">
              <w:t>проявлений / вероятности реализации фактора риска</w:t>
            </w:r>
            <w:proofErr w:type="gramEnd"/>
          </w:p>
        </w:tc>
      </w:tr>
      <w:tr w:rsidR="005563E6" w:rsidRPr="00BC2E0D" w:rsidTr="007036B5">
        <w:tc>
          <w:tcPr>
            <w:tcW w:w="1654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1) наличие внеплановых проверок, проведенных </w:t>
            </w:r>
            <w:r w:rsidR="00A2361C" w:rsidRPr="00EB62A5">
              <w:t xml:space="preserve">Ассоциацией </w:t>
            </w:r>
            <w:r w:rsidRPr="00EB62A5">
              <w:t>на</w:t>
            </w:r>
            <w:r w:rsidRPr="00BC2E0D">
              <w:t xml:space="preserve"> основании жалобы на нарушение членом Ассоциации обязательных требований</w:t>
            </w: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2) наличие решений о применении Ассоциацией в отношении члена Ассоциации мер дисциплинарного воздействия</w:t>
            </w: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3) наличие фактов</w:t>
            </w:r>
            <w:r w:rsidR="002B0DE5">
              <w:t xml:space="preserve"> </w:t>
            </w:r>
            <w:r w:rsidRPr="00BC2E0D">
              <w:t xml:space="preserve"> нарушений соответствия выполняемых работ обязательным требованиям, допущенных членом Ассоциации</w:t>
            </w: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4) наличие </w:t>
            </w:r>
            <w:proofErr w:type="gramStart"/>
            <w:r w:rsidRPr="00BC2E0D">
              <w:t>фактов о предписаниях</w:t>
            </w:r>
            <w:proofErr w:type="gramEnd"/>
            <w:r w:rsidRPr="00BC2E0D">
              <w:t xml:space="preserve"> органов государственного (муниципального) контроля (надзора), выданных члену Ассоциации</w:t>
            </w: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5563E6" w:rsidRPr="00BC2E0D" w:rsidTr="007036B5">
        <w:tc>
          <w:tcPr>
            <w:tcW w:w="1654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5563E6" w:rsidRPr="00BC2E0D" w:rsidRDefault="005563E6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5) наличие фактов неисполнен</w:t>
            </w:r>
            <w:r>
              <w:t xml:space="preserve">ия членом Ассоциации </w:t>
            </w:r>
            <w:r w:rsidRPr="00BC2E0D">
              <w:t>предписани</w:t>
            </w:r>
            <w:r>
              <w:t>й</w:t>
            </w:r>
            <w:r w:rsidRPr="00BC2E0D">
              <w:t xml:space="preserve"> органов государственного (муниципального) контроля (надзора)</w:t>
            </w: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6) наличие фактов несоблюдения членом Ассоциации обязательных требований</w:t>
            </w:r>
            <w:r>
              <w:t xml:space="preserve"> </w:t>
            </w:r>
            <w:r w:rsidRPr="00EB62A5">
              <w:t>Ассоциации к своим членам</w:t>
            </w: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7) наличие фактов привлечения члена Ассоциации к административной ответственности</w:t>
            </w: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8) наличие </w:t>
            </w:r>
            <w:proofErr w:type="gramStart"/>
            <w:r w:rsidRPr="00BC2E0D">
              <w:t>фактов о приостановлении</w:t>
            </w:r>
            <w:proofErr w:type="gramEnd"/>
            <w:r w:rsidRPr="00BC2E0D">
              <w:t xml:space="preserve"> деятельности члена Ассоциации в качестве меры административного наказания</w:t>
            </w: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9) наличие фактов о произошедших у члена Ассоциации несчастных случаях на производстве и авариях, связанных с выполнением работ</w:t>
            </w: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proofErr w:type="gramStart"/>
            <w:r w:rsidRPr="00BC2E0D">
              <w:t xml:space="preserve">10) наличие фактов о находящихся в производстве судов исках к члену Ассоциации о возмещении вреда (ущерба), связанного с недостатками выполненных работ и (или) вступивших в силу судебных решениях, согласно которым установлена вина </w:t>
            </w:r>
            <w:r>
              <w:t>члена Ассоциации</w:t>
            </w:r>
            <w:r w:rsidRPr="00BC2E0D">
              <w:t xml:space="preserve">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Низкий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1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0</w:t>
            </w:r>
          </w:p>
        </w:tc>
        <w:tc>
          <w:tcPr>
            <w:tcW w:w="970" w:type="pct"/>
            <w:vMerge w:val="restar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Умеренный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2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2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Средний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3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4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Значительный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4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6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5</w:t>
            </w:r>
          </w:p>
        </w:tc>
        <w:tc>
          <w:tcPr>
            <w:tcW w:w="1091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rPr>
                <w:szCs w:val="24"/>
              </w:rPr>
              <w:t>Не более 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  <w:tr w:rsidR="00BB1B44" w:rsidRPr="00BC2E0D" w:rsidTr="007036B5">
        <w:tc>
          <w:tcPr>
            <w:tcW w:w="1654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  <w:tc>
          <w:tcPr>
            <w:tcW w:w="850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Чрезвычайно высокий риск</w:t>
            </w:r>
          </w:p>
        </w:tc>
        <w:tc>
          <w:tcPr>
            <w:tcW w:w="435" w:type="pct"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  <w:r w:rsidRPr="00BC2E0D">
              <w:t>6</w:t>
            </w:r>
          </w:p>
        </w:tc>
        <w:tc>
          <w:tcPr>
            <w:tcW w:w="1091" w:type="pct"/>
            <w:vAlign w:val="center"/>
          </w:tcPr>
          <w:p w:rsidR="00BB1B44" w:rsidRDefault="00BB1B44" w:rsidP="001E2599">
            <w:pPr>
              <w:pStyle w:val="afa"/>
              <w:jc w:val="center"/>
            </w:pPr>
            <w:r w:rsidRPr="00BC2E0D">
              <w:t xml:space="preserve">Более </w:t>
            </w:r>
            <w:r w:rsidRPr="00BC2E0D">
              <w:rPr>
                <w:szCs w:val="24"/>
              </w:rPr>
              <w:t>8 раз</w:t>
            </w:r>
          </w:p>
        </w:tc>
        <w:tc>
          <w:tcPr>
            <w:tcW w:w="970" w:type="pct"/>
            <w:vMerge/>
            <w:vAlign w:val="center"/>
          </w:tcPr>
          <w:p w:rsidR="00BB1B44" w:rsidRPr="00BC2E0D" w:rsidRDefault="00BB1B44" w:rsidP="001E2599">
            <w:pPr>
              <w:pStyle w:val="afa"/>
              <w:jc w:val="center"/>
            </w:pPr>
          </w:p>
        </w:tc>
      </w:tr>
    </w:tbl>
    <w:p w:rsidR="005563E6" w:rsidRPr="00D8737E" w:rsidRDefault="005563E6" w:rsidP="00363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D415ED" w:rsidRPr="00D8737E" w:rsidRDefault="00D415ED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4.5. Показатель вероятности несоблюдения членом Ассоциации обязательных требований выражается числовым значением и определяется как средняя величина фактических </w:t>
      </w:r>
      <w:proofErr w:type="gramStart"/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значений вероятности реализации факторов риска приведенных</w:t>
      </w:r>
      <w:proofErr w:type="gramEnd"/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в п. 4.4 настоящего Стандарта.</w:t>
      </w:r>
    </w:p>
    <w:p w:rsidR="00D415ED" w:rsidRDefault="00D415ED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737E">
        <w:rPr>
          <w:rFonts w:ascii="Times New Roman" w:hAnsi="Times New Roman" w:cs="Times New Roman"/>
          <w:b w:val="0"/>
          <w:sz w:val="24"/>
          <w:szCs w:val="24"/>
          <w:lang w:bidi="ru-RU"/>
        </w:rPr>
        <w:t>4.6. При отсутствии каких-либо первичных данных и информации о деятельности члена Ассоциации, показатель вероятности несоблюдения членом Ассоциации обязательных требований устанавливается равный «Среднему риску».</w:t>
      </w:r>
    </w:p>
    <w:p w:rsidR="007E0C45" w:rsidRPr="00D8737E" w:rsidRDefault="007E0C45" w:rsidP="00242C0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D8737E" w:rsidRPr="00D8737E" w:rsidRDefault="00D8737E" w:rsidP="00242C0D">
      <w:pPr>
        <w:tabs>
          <w:tab w:val="left" w:pos="4019"/>
        </w:tabs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D8737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5. Порядок </w:t>
      </w:r>
      <w:proofErr w:type="gramStart"/>
      <w:r w:rsidRPr="00D8737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формирования плана проверок деятельности членов</w:t>
      </w:r>
      <w:proofErr w:type="gramEnd"/>
      <w:r w:rsidRPr="00D8737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ассоциации, связанной со строительством, реконструкцией, капитальным ремонтом особо опасных, технически сложных и уникальных объектов</w:t>
      </w:r>
      <w:r w:rsidR="00707A1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.</w:t>
      </w:r>
    </w:p>
    <w:p w:rsidR="00A509E0" w:rsidRDefault="00A509E0" w:rsidP="00242C0D">
      <w:pPr>
        <w:tabs>
          <w:tab w:val="left" w:pos="401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8737E" w:rsidRPr="00D8737E" w:rsidRDefault="00D8737E" w:rsidP="00242C0D">
      <w:pPr>
        <w:tabs>
          <w:tab w:val="left" w:pos="401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873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5.1</w:t>
      </w:r>
      <w:r w:rsid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D873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формировании ежегодного плана проверок периодичность (частота), тематика, формы и продолжительность плановых проверок определяется в зависимости от значений показателей рисков для каждого члена Ассоциации, деятельность которого связана со строительством, реконструкций, капитальным ремонтом особо опасных, технически сложных и уникальных объектов.</w:t>
      </w:r>
    </w:p>
    <w:p w:rsidR="00D8737E" w:rsidRDefault="00D8737E" w:rsidP="00242C0D">
      <w:pPr>
        <w:tabs>
          <w:tab w:val="left" w:pos="401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873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</w:t>
      </w:r>
      <w:r w:rsid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D873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Периодичность (частота) и продолжительность плановых проверок деятельности члена Ассоциации, выполняющего работы по строительству, реконструкции, капитальному ремонту особо опасных, технически сложных и уникальных объектов, устанавливается Контрольной комиссией и утверждается Советом Ассоциации в зависимости от числового значения показателя тяжести потенциальных негативных последствий, определенного на основании характеристик деятельности члена Ассоциации за текущий год. При этом Контрольной комиссией руководствуется соотношениями, приведенными в Таблице </w:t>
      </w:r>
      <w:r w:rsidR="007C1EE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</w:t>
      </w:r>
      <w:r w:rsidRPr="00D873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8737E" w:rsidRDefault="00D8737E" w:rsidP="00707A17">
      <w:pPr>
        <w:tabs>
          <w:tab w:val="left" w:pos="4019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Cs w:val="20"/>
          <w:lang w:eastAsia="ru-RU" w:bidi="ru-RU"/>
        </w:rPr>
        <w:t xml:space="preserve">Таблица </w:t>
      </w:r>
      <w:r w:rsidR="007C1EE3">
        <w:rPr>
          <w:rFonts w:ascii="Times New Roman" w:eastAsia="Times New Roman" w:hAnsi="Times New Roman"/>
          <w:color w:val="000000"/>
          <w:szCs w:val="20"/>
          <w:lang w:eastAsia="ru-RU" w:bidi="ru-RU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5"/>
        <w:gridCol w:w="3624"/>
        <w:gridCol w:w="2664"/>
        <w:gridCol w:w="2972"/>
      </w:tblGrid>
      <w:tr w:rsidR="00D8737E" w:rsidRPr="00D816B6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D8737E" w:rsidRPr="00D816B6" w:rsidRDefault="00D8737E" w:rsidP="001E2599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D8737E" w:rsidRPr="00D816B6" w:rsidRDefault="00D8737E" w:rsidP="007036B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Числовое</w:t>
            </w:r>
            <w:proofErr w:type="gramEnd"/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значения показателя тяжести потенциальных негативных последствий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8737E" w:rsidRPr="00D816B6" w:rsidRDefault="00D8737E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Периодичность (частота) плановых проверок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D8737E" w:rsidRPr="00D816B6" w:rsidRDefault="00D8737E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Продолжительность плановых проверок</w:t>
            </w:r>
          </w:p>
        </w:tc>
      </w:tr>
      <w:tr w:rsidR="00D8737E" w:rsidRPr="00D816B6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D8737E" w:rsidRPr="00D816B6" w:rsidRDefault="00D8737E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D8737E" w:rsidRPr="00D816B6" w:rsidRDefault="00D8737E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03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,0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03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–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1</w:t>
            </w:r>
            <w:r w:rsidR="00703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8737E" w:rsidRPr="00D816B6" w:rsidRDefault="00D8737E" w:rsidP="001E2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раза в 3 года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D8737E" w:rsidRPr="00866C68" w:rsidRDefault="00A509E0" w:rsidP="00242C0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20 календарных дней</w:t>
            </w:r>
          </w:p>
        </w:tc>
      </w:tr>
      <w:tr w:rsidR="00D8737E" w:rsidRPr="001E2599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D8737E" w:rsidRPr="00D816B6" w:rsidRDefault="00D8737E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D8737E" w:rsidRPr="00D816B6" w:rsidRDefault="00D8737E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1,5-2</w:t>
            </w:r>
            <w:r w:rsidR="00703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8737E" w:rsidRPr="00D816B6" w:rsidRDefault="00D8737E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раза в 3 года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D8737E" w:rsidRPr="001E2599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20 календарных дней</w:t>
            </w:r>
          </w:p>
        </w:tc>
      </w:tr>
      <w:tr w:rsidR="00A509E0" w:rsidRPr="001E2599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A509E0" w:rsidRPr="00D816B6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2,5-3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раза в 2 года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A509E0" w:rsidRPr="001E2599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20 календарных дней</w:t>
            </w:r>
          </w:p>
        </w:tc>
      </w:tr>
      <w:tr w:rsidR="00A509E0" w:rsidRPr="001E2599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A509E0" w:rsidRPr="00D816B6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5-4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раза в 2 года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A509E0" w:rsidRPr="001E2599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20 календарных дней</w:t>
            </w:r>
          </w:p>
        </w:tc>
      </w:tr>
      <w:tr w:rsidR="00A509E0" w:rsidRPr="001E2599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A509E0" w:rsidRPr="00D816B6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4,5-5,49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 в год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A509E0" w:rsidRPr="001E2599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30 календарных дней</w:t>
            </w:r>
          </w:p>
        </w:tc>
      </w:tr>
      <w:tr w:rsidR="00A509E0" w:rsidRPr="001E2599" w:rsidTr="001E2599">
        <w:trPr>
          <w:trHeight w:val="20"/>
        </w:trPr>
        <w:tc>
          <w:tcPr>
            <w:tcW w:w="239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863" w:type="pct"/>
            <w:shd w:val="clear" w:color="auto" w:fill="FFFFFF"/>
            <w:vAlign w:val="center"/>
          </w:tcPr>
          <w:p w:rsidR="00A509E0" w:rsidRPr="00D816B6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5,5-6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A509E0" w:rsidRPr="00D816B6" w:rsidRDefault="00A509E0" w:rsidP="001E2599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816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 реже 1 раз в год</w:t>
            </w:r>
          </w:p>
        </w:tc>
        <w:tc>
          <w:tcPr>
            <w:tcW w:w="1528" w:type="pct"/>
            <w:shd w:val="clear" w:color="auto" w:fill="FFFFFF"/>
            <w:vAlign w:val="center"/>
          </w:tcPr>
          <w:p w:rsidR="00A509E0" w:rsidRPr="001E2599" w:rsidRDefault="00A509E0" w:rsidP="00242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66C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 30 календарных дней</w:t>
            </w:r>
          </w:p>
        </w:tc>
      </w:tr>
    </w:tbl>
    <w:p w:rsidR="00D415ED" w:rsidRPr="00707A17" w:rsidRDefault="00D415ED" w:rsidP="00707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707A17" w:rsidRPr="00707A17" w:rsidRDefault="00707A17" w:rsidP="00242C0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5.3. </w:t>
      </w:r>
      <w:proofErr w:type="gramStart"/>
      <w:r w:rsidRP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Контрольной комиссией при формировании Плана проверок деятельности членов Ассоциации, связанной со строительством, реконструкцией, капитальным ремонтом особо опасных, технически сложных и уникальных объектов вправе применить отличную от приведенных в Таблице </w:t>
      </w:r>
      <w:r w:rsidR="007C1EE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</w:t>
      </w:r>
      <w:r w:rsidRP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периодичность и продолжительность плановых проверок.</w:t>
      </w:r>
      <w:proofErr w:type="gramEnd"/>
    </w:p>
    <w:p w:rsidR="00707A17" w:rsidRDefault="00707A17" w:rsidP="00242C0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5.4. </w:t>
      </w:r>
      <w:r w:rsidRP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Тематика и формы плановых проверок деятельности членов Ассоциации, выполняющего работы по строительству, реконструкции, капитальному ремонту</w:t>
      </w:r>
      <w:bookmarkStart w:id="0" w:name="_GoBack"/>
      <w:bookmarkEnd w:id="0"/>
      <w:r w:rsidRPr="00707A1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особо опасных, технически сложных и уникальных объектов устанавливается Контрольной комиссией в зависимости от числового значения показателя вероятности несоблюдения членом Ассоциации обязательных требований. </w:t>
      </w:r>
    </w:p>
    <w:p w:rsidR="00F02FA7" w:rsidRPr="00707A17" w:rsidRDefault="00F02FA7" w:rsidP="00707A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07A17" w:rsidRPr="00707A17" w:rsidRDefault="008A1ACC" w:rsidP="008A1ACC">
      <w:pPr>
        <w:tabs>
          <w:tab w:val="left" w:pos="1276"/>
        </w:tabs>
        <w:spacing w:line="240" w:lineRule="auto"/>
        <w:ind w:left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="00707A17" w:rsidRPr="00707A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</w:t>
      </w:r>
      <w:r w:rsidR="00242C0D" w:rsidRPr="00707A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аключительные положения</w:t>
      </w:r>
    </w:p>
    <w:p w:rsidR="00F02FA7" w:rsidRPr="00F02FA7" w:rsidRDefault="008A1ACC" w:rsidP="00242C0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A1AC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="004722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472218" w:rsidRPr="00F02F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Настоящий Стандарт, изменения, внесенные в настоящий Стандарт, решение о признании утратившим силу настоящего Стандарта вступают в силу не ранее, чем </w:t>
      </w:r>
      <w:r w:rsidR="00F02FA7" w:rsidRPr="00F02F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через десять дней после дня его принятия.</w:t>
      </w:r>
    </w:p>
    <w:p w:rsidR="00707A17" w:rsidRDefault="008A1ACC" w:rsidP="00242C0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A1AC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="0047221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A1AC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в результате изменения законодательства и нормативных актов Российской Федерации отдельные статьи настоящего Стандарта вступают в противоречие с ними, эти статьи считаются утратившими силу и до момента внесения изменений в настоящий Стандарт члены Ассоциации руководствуются законодательством и нормативными актами Российской Федерации.</w:t>
      </w:r>
      <w:proofErr w:type="gramEnd"/>
    </w:p>
    <w:p w:rsidR="007036B5" w:rsidRDefault="007036B5" w:rsidP="00242C0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Look w:val="04A0"/>
      </w:tblPr>
      <w:tblGrid>
        <w:gridCol w:w="5656"/>
        <w:gridCol w:w="4191"/>
      </w:tblGrid>
      <w:tr w:rsidR="00472218" w:rsidRPr="00472218" w:rsidTr="007E0C45">
        <w:trPr>
          <w:trHeight w:val="20"/>
        </w:trPr>
        <w:tc>
          <w:tcPr>
            <w:tcW w:w="2872" w:type="pct"/>
            <w:hideMark/>
          </w:tcPr>
          <w:p w:rsidR="00472218" w:rsidRPr="00472218" w:rsidRDefault="009B2D39" w:rsidP="007036B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472218" w:rsidRPr="004722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резидент </w:t>
            </w:r>
            <w:r w:rsidR="007036B5" w:rsidRPr="00BD2D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Ассоциации «Саморегулируемая организация «Союз дорожников и строителей Курской области»</w:t>
            </w:r>
          </w:p>
        </w:tc>
        <w:tc>
          <w:tcPr>
            <w:tcW w:w="2128" w:type="pct"/>
            <w:vAlign w:val="bottom"/>
            <w:hideMark/>
          </w:tcPr>
          <w:p w:rsidR="00472218" w:rsidRPr="00472218" w:rsidRDefault="007E0C45" w:rsidP="007E0C4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Глущенко В.А.</w:t>
            </w:r>
          </w:p>
        </w:tc>
      </w:tr>
    </w:tbl>
    <w:p w:rsidR="0088294B" w:rsidRDefault="0088294B" w:rsidP="007036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sectPr w:rsidR="0088294B" w:rsidSect="007036B5">
      <w:headerReference w:type="default" r:id="rId7"/>
      <w:pgSz w:w="11900" w:h="16840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C3" w:rsidRDefault="005274C3" w:rsidP="005A59C2">
      <w:pPr>
        <w:spacing w:after="0" w:line="240" w:lineRule="auto"/>
      </w:pPr>
      <w:r>
        <w:separator/>
      </w:r>
    </w:p>
  </w:endnote>
  <w:endnote w:type="continuationSeparator" w:id="0">
    <w:p w:rsidR="005274C3" w:rsidRDefault="005274C3" w:rsidP="005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C3" w:rsidRDefault="005274C3" w:rsidP="005A59C2">
      <w:pPr>
        <w:spacing w:after="0" w:line="240" w:lineRule="auto"/>
      </w:pPr>
      <w:r>
        <w:separator/>
      </w:r>
    </w:p>
  </w:footnote>
  <w:footnote w:type="continuationSeparator" w:id="0">
    <w:p w:rsidR="005274C3" w:rsidRDefault="005274C3" w:rsidP="005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C3" w:rsidRDefault="005274C3">
    <w:pPr>
      <w:pStyle w:val="af"/>
      <w:jc w:val="center"/>
    </w:pPr>
  </w:p>
  <w:p w:rsidR="005274C3" w:rsidRDefault="00BD7197">
    <w:pPr>
      <w:pStyle w:val="af"/>
      <w:jc w:val="center"/>
    </w:pPr>
    <w:fldSimple w:instr=" PAGE   \* MERGEFORMAT ">
      <w:r w:rsidR="00153F6E">
        <w:rPr>
          <w:noProof/>
        </w:rPr>
        <w:t>8</w:t>
      </w:r>
    </w:fldSimple>
  </w:p>
  <w:p w:rsidR="005274C3" w:rsidRDefault="005274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30B52"/>
    <w:multiLevelType w:val="multilevel"/>
    <w:tmpl w:val="0F488B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43381"/>
    <w:multiLevelType w:val="hybridMultilevel"/>
    <w:tmpl w:val="467458BA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B7D14"/>
    <w:multiLevelType w:val="hybridMultilevel"/>
    <w:tmpl w:val="5F584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17B90"/>
    <w:multiLevelType w:val="multilevel"/>
    <w:tmpl w:val="48B4A90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0485159"/>
    <w:multiLevelType w:val="hybridMultilevel"/>
    <w:tmpl w:val="31C23518"/>
    <w:lvl w:ilvl="0" w:tplc="5A7CCDB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32950F3"/>
    <w:multiLevelType w:val="hybridMultilevel"/>
    <w:tmpl w:val="9D7A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1577D"/>
    <w:multiLevelType w:val="hybridMultilevel"/>
    <w:tmpl w:val="2AEAA6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80699D"/>
    <w:multiLevelType w:val="hybridMultilevel"/>
    <w:tmpl w:val="14008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10687"/>
    <w:multiLevelType w:val="hybridMultilevel"/>
    <w:tmpl w:val="3FA05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A71D0D"/>
    <w:multiLevelType w:val="multilevel"/>
    <w:tmpl w:val="61289872"/>
    <w:lvl w:ilvl="0">
      <w:start w:val="4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03D0B"/>
    <w:multiLevelType w:val="hybridMultilevel"/>
    <w:tmpl w:val="03DA24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7A20FF"/>
    <w:multiLevelType w:val="multilevel"/>
    <w:tmpl w:val="1F70503A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32862"/>
    <w:multiLevelType w:val="hybridMultilevel"/>
    <w:tmpl w:val="E5848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0E0463"/>
    <w:multiLevelType w:val="multilevel"/>
    <w:tmpl w:val="A6E649B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0266298"/>
    <w:multiLevelType w:val="multilevel"/>
    <w:tmpl w:val="6AA82E6E"/>
    <w:lvl w:ilvl="0">
      <w:start w:val="3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2121EC1"/>
    <w:multiLevelType w:val="hybridMultilevel"/>
    <w:tmpl w:val="7C043B50"/>
    <w:lvl w:ilvl="0" w:tplc="D35AAA4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6F51BD"/>
    <w:multiLevelType w:val="multilevel"/>
    <w:tmpl w:val="E9BA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325BA"/>
    <w:multiLevelType w:val="hybridMultilevel"/>
    <w:tmpl w:val="01CAE0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6C107C"/>
    <w:multiLevelType w:val="multilevel"/>
    <w:tmpl w:val="EDA45554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576F4"/>
    <w:multiLevelType w:val="hybridMultilevel"/>
    <w:tmpl w:val="8196B790"/>
    <w:lvl w:ilvl="0" w:tplc="5A7CCDB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563192"/>
    <w:multiLevelType w:val="hybridMultilevel"/>
    <w:tmpl w:val="E68C16E8"/>
    <w:lvl w:ilvl="0" w:tplc="5A7CCDB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DF13D7"/>
    <w:multiLevelType w:val="hybridMultilevel"/>
    <w:tmpl w:val="CBCC0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3B67A8"/>
    <w:multiLevelType w:val="hybridMultilevel"/>
    <w:tmpl w:val="A9E067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42E65E8"/>
    <w:multiLevelType w:val="multilevel"/>
    <w:tmpl w:val="4B34637E"/>
    <w:lvl w:ilvl="0">
      <w:start w:val="3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6C22FCC"/>
    <w:multiLevelType w:val="multilevel"/>
    <w:tmpl w:val="E356D4E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20"/>
  </w:num>
  <w:num w:numId="5">
    <w:abstractNumId w:val="21"/>
  </w:num>
  <w:num w:numId="6">
    <w:abstractNumId w:val="18"/>
  </w:num>
  <w:num w:numId="7">
    <w:abstractNumId w:val="22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23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19"/>
  </w:num>
  <w:num w:numId="19">
    <w:abstractNumId w:val="1"/>
  </w:num>
  <w:num w:numId="20">
    <w:abstractNumId w:val="12"/>
  </w:num>
  <w:num w:numId="21">
    <w:abstractNumId w:val="10"/>
  </w:num>
  <w:num w:numId="22">
    <w:abstractNumId w:val="4"/>
  </w:num>
  <w:num w:numId="23">
    <w:abstractNumId w:val="24"/>
  </w:num>
  <w:num w:numId="24">
    <w:abstractNumId w:val="25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192"/>
    <w:rsid w:val="0000256B"/>
    <w:rsid w:val="00002E2C"/>
    <w:rsid w:val="00006DAE"/>
    <w:rsid w:val="00016E65"/>
    <w:rsid w:val="0001749F"/>
    <w:rsid w:val="00021B4D"/>
    <w:rsid w:val="00025750"/>
    <w:rsid w:val="00026256"/>
    <w:rsid w:val="00026732"/>
    <w:rsid w:val="00033499"/>
    <w:rsid w:val="00033C49"/>
    <w:rsid w:val="00035C54"/>
    <w:rsid w:val="000406EE"/>
    <w:rsid w:val="0005092D"/>
    <w:rsid w:val="0005274E"/>
    <w:rsid w:val="000542BD"/>
    <w:rsid w:val="00054304"/>
    <w:rsid w:val="00054576"/>
    <w:rsid w:val="00057F41"/>
    <w:rsid w:val="000610CE"/>
    <w:rsid w:val="000725E9"/>
    <w:rsid w:val="00075409"/>
    <w:rsid w:val="00077273"/>
    <w:rsid w:val="000802CB"/>
    <w:rsid w:val="000853ED"/>
    <w:rsid w:val="00087334"/>
    <w:rsid w:val="0009198C"/>
    <w:rsid w:val="000924A5"/>
    <w:rsid w:val="0009427C"/>
    <w:rsid w:val="00094632"/>
    <w:rsid w:val="000A05C0"/>
    <w:rsid w:val="000A337C"/>
    <w:rsid w:val="000A3A68"/>
    <w:rsid w:val="000A64D0"/>
    <w:rsid w:val="000B04B6"/>
    <w:rsid w:val="000C0DA6"/>
    <w:rsid w:val="000C13EB"/>
    <w:rsid w:val="000C659C"/>
    <w:rsid w:val="000D22C6"/>
    <w:rsid w:val="000E5117"/>
    <w:rsid w:val="000E76D3"/>
    <w:rsid w:val="000E7879"/>
    <w:rsid w:val="001011F2"/>
    <w:rsid w:val="00102847"/>
    <w:rsid w:val="00105258"/>
    <w:rsid w:val="00106629"/>
    <w:rsid w:val="001073F4"/>
    <w:rsid w:val="0010747C"/>
    <w:rsid w:val="00116765"/>
    <w:rsid w:val="00120C81"/>
    <w:rsid w:val="0012191D"/>
    <w:rsid w:val="00123D5E"/>
    <w:rsid w:val="001277CA"/>
    <w:rsid w:val="001322DC"/>
    <w:rsid w:val="00136D9A"/>
    <w:rsid w:val="00137755"/>
    <w:rsid w:val="001421AC"/>
    <w:rsid w:val="00142AE8"/>
    <w:rsid w:val="001462D3"/>
    <w:rsid w:val="00147DDE"/>
    <w:rsid w:val="001537AB"/>
    <w:rsid w:val="00153F6E"/>
    <w:rsid w:val="00155275"/>
    <w:rsid w:val="00161695"/>
    <w:rsid w:val="00163B48"/>
    <w:rsid w:val="001669AC"/>
    <w:rsid w:val="001724A8"/>
    <w:rsid w:val="001755EE"/>
    <w:rsid w:val="0017670F"/>
    <w:rsid w:val="001773E6"/>
    <w:rsid w:val="00177958"/>
    <w:rsid w:val="00186EA6"/>
    <w:rsid w:val="00187C2A"/>
    <w:rsid w:val="0019136D"/>
    <w:rsid w:val="00191A94"/>
    <w:rsid w:val="00192A36"/>
    <w:rsid w:val="001930CD"/>
    <w:rsid w:val="001961DC"/>
    <w:rsid w:val="0019625C"/>
    <w:rsid w:val="001A1C7C"/>
    <w:rsid w:val="001A7946"/>
    <w:rsid w:val="001B1529"/>
    <w:rsid w:val="001B34A0"/>
    <w:rsid w:val="001B7B22"/>
    <w:rsid w:val="001C3C24"/>
    <w:rsid w:val="001D24BA"/>
    <w:rsid w:val="001D3A35"/>
    <w:rsid w:val="001D5152"/>
    <w:rsid w:val="001D6164"/>
    <w:rsid w:val="001E2599"/>
    <w:rsid w:val="001F0542"/>
    <w:rsid w:val="001F1122"/>
    <w:rsid w:val="001F4FBE"/>
    <w:rsid w:val="001F5BAF"/>
    <w:rsid w:val="0020071B"/>
    <w:rsid w:val="00205041"/>
    <w:rsid w:val="00205C4D"/>
    <w:rsid w:val="00205E3C"/>
    <w:rsid w:val="00207884"/>
    <w:rsid w:val="00210794"/>
    <w:rsid w:val="00214300"/>
    <w:rsid w:val="00223621"/>
    <w:rsid w:val="00242C0D"/>
    <w:rsid w:val="002479B0"/>
    <w:rsid w:val="002535EB"/>
    <w:rsid w:val="00253754"/>
    <w:rsid w:val="00264B14"/>
    <w:rsid w:val="00274414"/>
    <w:rsid w:val="002756F7"/>
    <w:rsid w:val="00282244"/>
    <w:rsid w:val="002870C3"/>
    <w:rsid w:val="002903AD"/>
    <w:rsid w:val="002908BD"/>
    <w:rsid w:val="00292EDC"/>
    <w:rsid w:val="00295A23"/>
    <w:rsid w:val="002976FD"/>
    <w:rsid w:val="002A341B"/>
    <w:rsid w:val="002A7BF1"/>
    <w:rsid w:val="002B011F"/>
    <w:rsid w:val="002B09BC"/>
    <w:rsid w:val="002B0DE5"/>
    <w:rsid w:val="002B16C6"/>
    <w:rsid w:val="002B458E"/>
    <w:rsid w:val="002C07BB"/>
    <w:rsid w:val="002D006E"/>
    <w:rsid w:val="002D246C"/>
    <w:rsid w:val="002D255A"/>
    <w:rsid w:val="002D303B"/>
    <w:rsid w:val="002D6BE6"/>
    <w:rsid w:val="002D7633"/>
    <w:rsid w:val="002E31E4"/>
    <w:rsid w:val="002F08E4"/>
    <w:rsid w:val="00300DC2"/>
    <w:rsid w:val="00306663"/>
    <w:rsid w:val="003121D9"/>
    <w:rsid w:val="00316138"/>
    <w:rsid w:val="00317D90"/>
    <w:rsid w:val="003204B3"/>
    <w:rsid w:val="00331958"/>
    <w:rsid w:val="00333173"/>
    <w:rsid w:val="003336F5"/>
    <w:rsid w:val="003400CF"/>
    <w:rsid w:val="00340474"/>
    <w:rsid w:val="00343781"/>
    <w:rsid w:val="0034602A"/>
    <w:rsid w:val="00347579"/>
    <w:rsid w:val="00350711"/>
    <w:rsid w:val="00350B3F"/>
    <w:rsid w:val="0035352B"/>
    <w:rsid w:val="00354AC3"/>
    <w:rsid w:val="00355EC5"/>
    <w:rsid w:val="00357CA7"/>
    <w:rsid w:val="003601C4"/>
    <w:rsid w:val="00363025"/>
    <w:rsid w:val="00366E2F"/>
    <w:rsid w:val="00371B4D"/>
    <w:rsid w:val="00373774"/>
    <w:rsid w:val="00375E32"/>
    <w:rsid w:val="00381013"/>
    <w:rsid w:val="00383443"/>
    <w:rsid w:val="00390696"/>
    <w:rsid w:val="00390D15"/>
    <w:rsid w:val="0039139A"/>
    <w:rsid w:val="00391697"/>
    <w:rsid w:val="00391E2B"/>
    <w:rsid w:val="00393AAE"/>
    <w:rsid w:val="003B0398"/>
    <w:rsid w:val="003B1EEE"/>
    <w:rsid w:val="003B55EF"/>
    <w:rsid w:val="003B6CEC"/>
    <w:rsid w:val="003C10DD"/>
    <w:rsid w:val="003C3ECC"/>
    <w:rsid w:val="003C57FA"/>
    <w:rsid w:val="003D3763"/>
    <w:rsid w:val="003D4B42"/>
    <w:rsid w:val="003E553A"/>
    <w:rsid w:val="003E5ABD"/>
    <w:rsid w:val="003E67DA"/>
    <w:rsid w:val="003F1F18"/>
    <w:rsid w:val="003F2952"/>
    <w:rsid w:val="00405AED"/>
    <w:rsid w:val="0040765B"/>
    <w:rsid w:val="00413EF2"/>
    <w:rsid w:val="00415A14"/>
    <w:rsid w:val="004164D2"/>
    <w:rsid w:val="00417850"/>
    <w:rsid w:val="00423685"/>
    <w:rsid w:val="004277FC"/>
    <w:rsid w:val="0043660B"/>
    <w:rsid w:val="00437211"/>
    <w:rsid w:val="004421AC"/>
    <w:rsid w:val="0044579D"/>
    <w:rsid w:val="00450A21"/>
    <w:rsid w:val="00453D6D"/>
    <w:rsid w:val="0045630E"/>
    <w:rsid w:val="0045780B"/>
    <w:rsid w:val="004647C6"/>
    <w:rsid w:val="0046696A"/>
    <w:rsid w:val="00466B45"/>
    <w:rsid w:val="00472218"/>
    <w:rsid w:val="00477B85"/>
    <w:rsid w:val="00481AB2"/>
    <w:rsid w:val="00482CBF"/>
    <w:rsid w:val="00484CFC"/>
    <w:rsid w:val="0049103B"/>
    <w:rsid w:val="00493676"/>
    <w:rsid w:val="004962D2"/>
    <w:rsid w:val="00496872"/>
    <w:rsid w:val="004A117E"/>
    <w:rsid w:val="004A2F49"/>
    <w:rsid w:val="004A4BDF"/>
    <w:rsid w:val="004A6027"/>
    <w:rsid w:val="004A65B9"/>
    <w:rsid w:val="004A7538"/>
    <w:rsid w:val="004B019D"/>
    <w:rsid w:val="004B13C0"/>
    <w:rsid w:val="004B3887"/>
    <w:rsid w:val="004B4901"/>
    <w:rsid w:val="004C3FE1"/>
    <w:rsid w:val="004C7EE9"/>
    <w:rsid w:val="004D3395"/>
    <w:rsid w:val="004D798C"/>
    <w:rsid w:val="004E0DC0"/>
    <w:rsid w:val="004E1818"/>
    <w:rsid w:val="004E2B80"/>
    <w:rsid w:val="004F41D6"/>
    <w:rsid w:val="00500553"/>
    <w:rsid w:val="005014F4"/>
    <w:rsid w:val="00507248"/>
    <w:rsid w:val="005073EE"/>
    <w:rsid w:val="00511CA8"/>
    <w:rsid w:val="00514B45"/>
    <w:rsid w:val="00520A83"/>
    <w:rsid w:val="00526126"/>
    <w:rsid w:val="005274C3"/>
    <w:rsid w:val="005416AE"/>
    <w:rsid w:val="00546AB9"/>
    <w:rsid w:val="005563E6"/>
    <w:rsid w:val="00556653"/>
    <w:rsid w:val="00567317"/>
    <w:rsid w:val="00573B8F"/>
    <w:rsid w:val="00573F38"/>
    <w:rsid w:val="005741DD"/>
    <w:rsid w:val="00575EB4"/>
    <w:rsid w:val="00577352"/>
    <w:rsid w:val="005804AA"/>
    <w:rsid w:val="005837AE"/>
    <w:rsid w:val="00583A18"/>
    <w:rsid w:val="00587045"/>
    <w:rsid w:val="0058704E"/>
    <w:rsid w:val="00587390"/>
    <w:rsid w:val="0059022B"/>
    <w:rsid w:val="00596725"/>
    <w:rsid w:val="00596749"/>
    <w:rsid w:val="00597A0D"/>
    <w:rsid w:val="00597FDD"/>
    <w:rsid w:val="005A59C2"/>
    <w:rsid w:val="005A62F3"/>
    <w:rsid w:val="005B0A1D"/>
    <w:rsid w:val="005B2922"/>
    <w:rsid w:val="005B3FBD"/>
    <w:rsid w:val="005B6A35"/>
    <w:rsid w:val="005B751A"/>
    <w:rsid w:val="005C112A"/>
    <w:rsid w:val="005C4F04"/>
    <w:rsid w:val="005C5BD3"/>
    <w:rsid w:val="005C5DD6"/>
    <w:rsid w:val="005C6411"/>
    <w:rsid w:val="005C6DD5"/>
    <w:rsid w:val="005C7C3F"/>
    <w:rsid w:val="005D2A19"/>
    <w:rsid w:val="005D4927"/>
    <w:rsid w:val="005D7C3C"/>
    <w:rsid w:val="005E0148"/>
    <w:rsid w:val="005E3593"/>
    <w:rsid w:val="005E4546"/>
    <w:rsid w:val="005F1779"/>
    <w:rsid w:val="005F1854"/>
    <w:rsid w:val="005F1B32"/>
    <w:rsid w:val="005F24C6"/>
    <w:rsid w:val="005F2D9B"/>
    <w:rsid w:val="005F755A"/>
    <w:rsid w:val="00605FA0"/>
    <w:rsid w:val="006161A7"/>
    <w:rsid w:val="00616E76"/>
    <w:rsid w:val="0061779F"/>
    <w:rsid w:val="00617FEA"/>
    <w:rsid w:val="0062058C"/>
    <w:rsid w:val="0063226A"/>
    <w:rsid w:val="00635B45"/>
    <w:rsid w:val="00636F38"/>
    <w:rsid w:val="006465E6"/>
    <w:rsid w:val="00646737"/>
    <w:rsid w:val="00647411"/>
    <w:rsid w:val="00674373"/>
    <w:rsid w:val="006862EE"/>
    <w:rsid w:val="006862FE"/>
    <w:rsid w:val="006916D2"/>
    <w:rsid w:val="006A10A5"/>
    <w:rsid w:val="006A1245"/>
    <w:rsid w:val="006B28E3"/>
    <w:rsid w:val="006C5B67"/>
    <w:rsid w:val="006D3C5C"/>
    <w:rsid w:val="006D6140"/>
    <w:rsid w:val="006E1D62"/>
    <w:rsid w:val="006F16B3"/>
    <w:rsid w:val="007011EA"/>
    <w:rsid w:val="007036B5"/>
    <w:rsid w:val="0070394E"/>
    <w:rsid w:val="007071B8"/>
    <w:rsid w:val="0070756A"/>
    <w:rsid w:val="00707A17"/>
    <w:rsid w:val="0071422E"/>
    <w:rsid w:val="00714C10"/>
    <w:rsid w:val="00715CCA"/>
    <w:rsid w:val="007177FD"/>
    <w:rsid w:val="0072027A"/>
    <w:rsid w:val="00725220"/>
    <w:rsid w:val="00725CAD"/>
    <w:rsid w:val="0073109E"/>
    <w:rsid w:val="00735432"/>
    <w:rsid w:val="00743651"/>
    <w:rsid w:val="00743B57"/>
    <w:rsid w:val="007620B2"/>
    <w:rsid w:val="0076220B"/>
    <w:rsid w:val="00765378"/>
    <w:rsid w:val="00770BC5"/>
    <w:rsid w:val="00781E5F"/>
    <w:rsid w:val="00786C1B"/>
    <w:rsid w:val="00794211"/>
    <w:rsid w:val="00794695"/>
    <w:rsid w:val="00794954"/>
    <w:rsid w:val="007A1795"/>
    <w:rsid w:val="007A2E95"/>
    <w:rsid w:val="007A5CE8"/>
    <w:rsid w:val="007A7E9E"/>
    <w:rsid w:val="007B295C"/>
    <w:rsid w:val="007B2FCA"/>
    <w:rsid w:val="007B35BF"/>
    <w:rsid w:val="007C05AB"/>
    <w:rsid w:val="007C08CB"/>
    <w:rsid w:val="007C1EE3"/>
    <w:rsid w:val="007C3403"/>
    <w:rsid w:val="007D4FB6"/>
    <w:rsid w:val="007E0C45"/>
    <w:rsid w:val="007E2769"/>
    <w:rsid w:val="007E2EBC"/>
    <w:rsid w:val="007E3907"/>
    <w:rsid w:val="007E552D"/>
    <w:rsid w:val="007F05A6"/>
    <w:rsid w:val="007F397F"/>
    <w:rsid w:val="007F4CBE"/>
    <w:rsid w:val="007F6A90"/>
    <w:rsid w:val="00802048"/>
    <w:rsid w:val="008022B2"/>
    <w:rsid w:val="008023CE"/>
    <w:rsid w:val="008134B7"/>
    <w:rsid w:val="008205CE"/>
    <w:rsid w:val="008232DF"/>
    <w:rsid w:val="00825B8E"/>
    <w:rsid w:val="00826110"/>
    <w:rsid w:val="00826775"/>
    <w:rsid w:val="00835AAD"/>
    <w:rsid w:val="00835B72"/>
    <w:rsid w:val="0083729D"/>
    <w:rsid w:val="00837BEB"/>
    <w:rsid w:val="0085188D"/>
    <w:rsid w:val="00852613"/>
    <w:rsid w:val="00866C68"/>
    <w:rsid w:val="00867023"/>
    <w:rsid w:val="008709B2"/>
    <w:rsid w:val="00870A45"/>
    <w:rsid w:val="00881F81"/>
    <w:rsid w:val="0088294B"/>
    <w:rsid w:val="00884EE7"/>
    <w:rsid w:val="00894221"/>
    <w:rsid w:val="00896857"/>
    <w:rsid w:val="00897514"/>
    <w:rsid w:val="008A1ACC"/>
    <w:rsid w:val="008A4A60"/>
    <w:rsid w:val="008A54C4"/>
    <w:rsid w:val="008A6F4E"/>
    <w:rsid w:val="008B6486"/>
    <w:rsid w:val="008D6089"/>
    <w:rsid w:val="008E304D"/>
    <w:rsid w:val="008E557E"/>
    <w:rsid w:val="008F13F1"/>
    <w:rsid w:val="008F4E79"/>
    <w:rsid w:val="00905172"/>
    <w:rsid w:val="009116FA"/>
    <w:rsid w:val="00913901"/>
    <w:rsid w:val="00917315"/>
    <w:rsid w:val="00917684"/>
    <w:rsid w:val="009317D3"/>
    <w:rsid w:val="00942691"/>
    <w:rsid w:val="009523B6"/>
    <w:rsid w:val="00954609"/>
    <w:rsid w:val="00956A8C"/>
    <w:rsid w:val="00956AD6"/>
    <w:rsid w:val="009602ED"/>
    <w:rsid w:val="009604B2"/>
    <w:rsid w:val="00961CF6"/>
    <w:rsid w:val="009636FC"/>
    <w:rsid w:val="009670D9"/>
    <w:rsid w:val="00970C56"/>
    <w:rsid w:val="0097316C"/>
    <w:rsid w:val="00991FC4"/>
    <w:rsid w:val="00992175"/>
    <w:rsid w:val="009A5670"/>
    <w:rsid w:val="009B2D39"/>
    <w:rsid w:val="009B5C4C"/>
    <w:rsid w:val="009C13FB"/>
    <w:rsid w:val="009D1455"/>
    <w:rsid w:val="009D1D73"/>
    <w:rsid w:val="009D358C"/>
    <w:rsid w:val="009D75A6"/>
    <w:rsid w:val="009D7FCC"/>
    <w:rsid w:val="009E300F"/>
    <w:rsid w:val="009E3887"/>
    <w:rsid w:val="009F1577"/>
    <w:rsid w:val="00A05595"/>
    <w:rsid w:val="00A059ED"/>
    <w:rsid w:val="00A07890"/>
    <w:rsid w:val="00A1165D"/>
    <w:rsid w:val="00A12FC1"/>
    <w:rsid w:val="00A1368A"/>
    <w:rsid w:val="00A15FB1"/>
    <w:rsid w:val="00A16189"/>
    <w:rsid w:val="00A17A51"/>
    <w:rsid w:val="00A2361C"/>
    <w:rsid w:val="00A41988"/>
    <w:rsid w:val="00A44583"/>
    <w:rsid w:val="00A4459A"/>
    <w:rsid w:val="00A47AD7"/>
    <w:rsid w:val="00A509E0"/>
    <w:rsid w:val="00A5417A"/>
    <w:rsid w:val="00A548BD"/>
    <w:rsid w:val="00A56F9A"/>
    <w:rsid w:val="00A57030"/>
    <w:rsid w:val="00A6009A"/>
    <w:rsid w:val="00A61631"/>
    <w:rsid w:val="00A62BED"/>
    <w:rsid w:val="00A6620E"/>
    <w:rsid w:val="00A66D7B"/>
    <w:rsid w:val="00A764FF"/>
    <w:rsid w:val="00A81407"/>
    <w:rsid w:val="00A911F7"/>
    <w:rsid w:val="00A9156C"/>
    <w:rsid w:val="00A9192E"/>
    <w:rsid w:val="00A946DF"/>
    <w:rsid w:val="00AA06EF"/>
    <w:rsid w:val="00AA12F6"/>
    <w:rsid w:val="00AB04D1"/>
    <w:rsid w:val="00AB3150"/>
    <w:rsid w:val="00AB35E5"/>
    <w:rsid w:val="00AB4B37"/>
    <w:rsid w:val="00AC508F"/>
    <w:rsid w:val="00AC5409"/>
    <w:rsid w:val="00AC5D8F"/>
    <w:rsid w:val="00AD3B5A"/>
    <w:rsid w:val="00AD3CAB"/>
    <w:rsid w:val="00AD510D"/>
    <w:rsid w:val="00AD51D2"/>
    <w:rsid w:val="00AD6D14"/>
    <w:rsid w:val="00AD78F0"/>
    <w:rsid w:val="00AE688F"/>
    <w:rsid w:val="00AE6913"/>
    <w:rsid w:val="00AE6C72"/>
    <w:rsid w:val="00AE6D21"/>
    <w:rsid w:val="00AF0FD7"/>
    <w:rsid w:val="00AF136C"/>
    <w:rsid w:val="00AF3308"/>
    <w:rsid w:val="00B003AD"/>
    <w:rsid w:val="00B0148B"/>
    <w:rsid w:val="00B02658"/>
    <w:rsid w:val="00B04DA5"/>
    <w:rsid w:val="00B105A1"/>
    <w:rsid w:val="00B124CE"/>
    <w:rsid w:val="00B15855"/>
    <w:rsid w:val="00B22D3D"/>
    <w:rsid w:val="00B22E35"/>
    <w:rsid w:val="00B25734"/>
    <w:rsid w:val="00B31BA3"/>
    <w:rsid w:val="00B31D10"/>
    <w:rsid w:val="00B32FD3"/>
    <w:rsid w:val="00B330A4"/>
    <w:rsid w:val="00B357D3"/>
    <w:rsid w:val="00B36857"/>
    <w:rsid w:val="00B375A5"/>
    <w:rsid w:val="00B40D7B"/>
    <w:rsid w:val="00B44351"/>
    <w:rsid w:val="00B55B59"/>
    <w:rsid w:val="00B56E68"/>
    <w:rsid w:val="00B601A2"/>
    <w:rsid w:val="00B61207"/>
    <w:rsid w:val="00B61A3A"/>
    <w:rsid w:val="00B61CE9"/>
    <w:rsid w:val="00B61F14"/>
    <w:rsid w:val="00B64A3E"/>
    <w:rsid w:val="00B65736"/>
    <w:rsid w:val="00B71774"/>
    <w:rsid w:val="00B72A8B"/>
    <w:rsid w:val="00B738A7"/>
    <w:rsid w:val="00B74648"/>
    <w:rsid w:val="00B756D2"/>
    <w:rsid w:val="00B75C04"/>
    <w:rsid w:val="00B8124E"/>
    <w:rsid w:val="00B82AC0"/>
    <w:rsid w:val="00B82E9F"/>
    <w:rsid w:val="00B83503"/>
    <w:rsid w:val="00B8579B"/>
    <w:rsid w:val="00B86422"/>
    <w:rsid w:val="00B935AF"/>
    <w:rsid w:val="00B93EA7"/>
    <w:rsid w:val="00B9502C"/>
    <w:rsid w:val="00B97474"/>
    <w:rsid w:val="00BA020A"/>
    <w:rsid w:val="00BA335E"/>
    <w:rsid w:val="00BA4F5D"/>
    <w:rsid w:val="00BA5747"/>
    <w:rsid w:val="00BB1B44"/>
    <w:rsid w:val="00BB27A2"/>
    <w:rsid w:val="00BB319C"/>
    <w:rsid w:val="00BB7761"/>
    <w:rsid w:val="00BC2E0D"/>
    <w:rsid w:val="00BC34FA"/>
    <w:rsid w:val="00BD1921"/>
    <w:rsid w:val="00BD2D3D"/>
    <w:rsid w:val="00BD7197"/>
    <w:rsid w:val="00BE325B"/>
    <w:rsid w:val="00BE3F7D"/>
    <w:rsid w:val="00BE509F"/>
    <w:rsid w:val="00BF2B22"/>
    <w:rsid w:val="00BF63B0"/>
    <w:rsid w:val="00C01253"/>
    <w:rsid w:val="00C020E9"/>
    <w:rsid w:val="00C04FCB"/>
    <w:rsid w:val="00C1234E"/>
    <w:rsid w:val="00C21C69"/>
    <w:rsid w:val="00C23BA7"/>
    <w:rsid w:val="00C31C7E"/>
    <w:rsid w:val="00C32B66"/>
    <w:rsid w:val="00C34809"/>
    <w:rsid w:val="00C42177"/>
    <w:rsid w:val="00C45E19"/>
    <w:rsid w:val="00C46DBC"/>
    <w:rsid w:val="00C533AB"/>
    <w:rsid w:val="00C562CB"/>
    <w:rsid w:val="00C62CCA"/>
    <w:rsid w:val="00C6466C"/>
    <w:rsid w:val="00C64D94"/>
    <w:rsid w:val="00C6782F"/>
    <w:rsid w:val="00C70C51"/>
    <w:rsid w:val="00C71867"/>
    <w:rsid w:val="00C72B6D"/>
    <w:rsid w:val="00C7401F"/>
    <w:rsid w:val="00C77D06"/>
    <w:rsid w:val="00C82B56"/>
    <w:rsid w:val="00C916F0"/>
    <w:rsid w:val="00C936C6"/>
    <w:rsid w:val="00C93B1A"/>
    <w:rsid w:val="00C9564C"/>
    <w:rsid w:val="00CA1150"/>
    <w:rsid w:val="00CA3925"/>
    <w:rsid w:val="00CA7148"/>
    <w:rsid w:val="00CB41E5"/>
    <w:rsid w:val="00CB6C24"/>
    <w:rsid w:val="00CB754B"/>
    <w:rsid w:val="00CB7C47"/>
    <w:rsid w:val="00CB7FF7"/>
    <w:rsid w:val="00CC0B8B"/>
    <w:rsid w:val="00CC4383"/>
    <w:rsid w:val="00CC4AA2"/>
    <w:rsid w:val="00CD392C"/>
    <w:rsid w:val="00CD4801"/>
    <w:rsid w:val="00CE640E"/>
    <w:rsid w:val="00CF5760"/>
    <w:rsid w:val="00D01A68"/>
    <w:rsid w:val="00D01C81"/>
    <w:rsid w:val="00D01E7E"/>
    <w:rsid w:val="00D0236E"/>
    <w:rsid w:val="00D037A5"/>
    <w:rsid w:val="00D03AB1"/>
    <w:rsid w:val="00D04192"/>
    <w:rsid w:val="00D07B33"/>
    <w:rsid w:val="00D100E6"/>
    <w:rsid w:val="00D14856"/>
    <w:rsid w:val="00D237A1"/>
    <w:rsid w:val="00D27C0C"/>
    <w:rsid w:val="00D30370"/>
    <w:rsid w:val="00D40314"/>
    <w:rsid w:val="00D403EA"/>
    <w:rsid w:val="00D40CC0"/>
    <w:rsid w:val="00D415ED"/>
    <w:rsid w:val="00D46C63"/>
    <w:rsid w:val="00D50D8B"/>
    <w:rsid w:val="00D60BA1"/>
    <w:rsid w:val="00D61F06"/>
    <w:rsid w:val="00D628D0"/>
    <w:rsid w:val="00D63BA8"/>
    <w:rsid w:val="00D672FF"/>
    <w:rsid w:val="00D67CF5"/>
    <w:rsid w:val="00D756D5"/>
    <w:rsid w:val="00D816B6"/>
    <w:rsid w:val="00D823D5"/>
    <w:rsid w:val="00D844AC"/>
    <w:rsid w:val="00D8737E"/>
    <w:rsid w:val="00D93A8E"/>
    <w:rsid w:val="00DA21B9"/>
    <w:rsid w:val="00DA3AA4"/>
    <w:rsid w:val="00DA7054"/>
    <w:rsid w:val="00DA76B5"/>
    <w:rsid w:val="00DB14B6"/>
    <w:rsid w:val="00DB55D3"/>
    <w:rsid w:val="00DB790F"/>
    <w:rsid w:val="00DC0731"/>
    <w:rsid w:val="00DC13F4"/>
    <w:rsid w:val="00DD0A89"/>
    <w:rsid w:val="00DD1511"/>
    <w:rsid w:val="00DE6570"/>
    <w:rsid w:val="00DE6B42"/>
    <w:rsid w:val="00DF135F"/>
    <w:rsid w:val="00DF2830"/>
    <w:rsid w:val="00DF2CDD"/>
    <w:rsid w:val="00DF3A33"/>
    <w:rsid w:val="00DF4FC5"/>
    <w:rsid w:val="00DF7668"/>
    <w:rsid w:val="00E00257"/>
    <w:rsid w:val="00E00990"/>
    <w:rsid w:val="00E027B3"/>
    <w:rsid w:val="00E13901"/>
    <w:rsid w:val="00E153C9"/>
    <w:rsid w:val="00E23AC1"/>
    <w:rsid w:val="00E25A86"/>
    <w:rsid w:val="00E26BCA"/>
    <w:rsid w:val="00E3256A"/>
    <w:rsid w:val="00E33298"/>
    <w:rsid w:val="00E33CE5"/>
    <w:rsid w:val="00E33FE8"/>
    <w:rsid w:val="00E374F0"/>
    <w:rsid w:val="00E40E94"/>
    <w:rsid w:val="00E41921"/>
    <w:rsid w:val="00E46AF6"/>
    <w:rsid w:val="00E710B6"/>
    <w:rsid w:val="00E72559"/>
    <w:rsid w:val="00E736D8"/>
    <w:rsid w:val="00E74656"/>
    <w:rsid w:val="00E84504"/>
    <w:rsid w:val="00E90FE3"/>
    <w:rsid w:val="00E97789"/>
    <w:rsid w:val="00EA2343"/>
    <w:rsid w:val="00EA2F43"/>
    <w:rsid w:val="00EA5B08"/>
    <w:rsid w:val="00EB2F2B"/>
    <w:rsid w:val="00EB46D5"/>
    <w:rsid w:val="00EB4C46"/>
    <w:rsid w:val="00EB62A5"/>
    <w:rsid w:val="00EC17B4"/>
    <w:rsid w:val="00EC621B"/>
    <w:rsid w:val="00ED0ECF"/>
    <w:rsid w:val="00ED4C4A"/>
    <w:rsid w:val="00ED5C06"/>
    <w:rsid w:val="00ED693E"/>
    <w:rsid w:val="00EE19F1"/>
    <w:rsid w:val="00EE45E8"/>
    <w:rsid w:val="00EF0238"/>
    <w:rsid w:val="00EF0632"/>
    <w:rsid w:val="00EF06F7"/>
    <w:rsid w:val="00EF2621"/>
    <w:rsid w:val="00EF26B8"/>
    <w:rsid w:val="00EF4151"/>
    <w:rsid w:val="00F00A30"/>
    <w:rsid w:val="00F00FF4"/>
    <w:rsid w:val="00F01AAD"/>
    <w:rsid w:val="00F02FA7"/>
    <w:rsid w:val="00F070AF"/>
    <w:rsid w:val="00F11C69"/>
    <w:rsid w:val="00F13F87"/>
    <w:rsid w:val="00F174B7"/>
    <w:rsid w:val="00F23C29"/>
    <w:rsid w:val="00F3222A"/>
    <w:rsid w:val="00F35CA7"/>
    <w:rsid w:val="00F371B3"/>
    <w:rsid w:val="00F41474"/>
    <w:rsid w:val="00F4568F"/>
    <w:rsid w:val="00F529EB"/>
    <w:rsid w:val="00F52AE5"/>
    <w:rsid w:val="00F548C2"/>
    <w:rsid w:val="00F5734D"/>
    <w:rsid w:val="00F676E9"/>
    <w:rsid w:val="00F746FB"/>
    <w:rsid w:val="00F74C21"/>
    <w:rsid w:val="00F7525E"/>
    <w:rsid w:val="00F75A5B"/>
    <w:rsid w:val="00F766E2"/>
    <w:rsid w:val="00F767F5"/>
    <w:rsid w:val="00F77CCB"/>
    <w:rsid w:val="00F77E62"/>
    <w:rsid w:val="00F81E33"/>
    <w:rsid w:val="00F81F6E"/>
    <w:rsid w:val="00F82DBC"/>
    <w:rsid w:val="00F86DCE"/>
    <w:rsid w:val="00F901CB"/>
    <w:rsid w:val="00F95824"/>
    <w:rsid w:val="00F9655C"/>
    <w:rsid w:val="00F97FA3"/>
    <w:rsid w:val="00FA3F99"/>
    <w:rsid w:val="00FA4DB3"/>
    <w:rsid w:val="00FA5113"/>
    <w:rsid w:val="00FA6580"/>
    <w:rsid w:val="00FC1E06"/>
    <w:rsid w:val="00FC500E"/>
    <w:rsid w:val="00FD2767"/>
    <w:rsid w:val="00FD4778"/>
    <w:rsid w:val="00FE39EA"/>
    <w:rsid w:val="00FE40C7"/>
    <w:rsid w:val="00FE5B27"/>
    <w:rsid w:val="00FE61F1"/>
    <w:rsid w:val="00FE73F9"/>
    <w:rsid w:val="00FE74E8"/>
    <w:rsid w:val="00FF2895"/>
    <w:rsid w:val="00FF3145"/>
    <w:rsid w:val="00FF38C5"/>
    <w:rsid w:val="00FF4075"/>
    <w:rsid w:val="00FF4540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6D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6A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AF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A59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5A59C2"/>
    <w:rPr>
      <w:sz w:val="20"/>
      <w:szCs w:val="20"/>
    </w:rPr>
  </w:style>
  <w:style w:type="character" w:styleId="a7">
    <w:name w:val="footnote reference"/>
    <w:uiPriority w:val="99"/>
    <w:semiHidden/>
    <w:unhideWhenUsed/>
    <w:rsid w:val="005A59C2"/>
    <w:rPr>
      <w:vertAlign w:val="superscript"/>
    </w:rPr>
  </w:style>
  <w:style w:type="character" w:customStyle="1" w:styleId="a8">
    <w:name w:val="Гипертекстовая ссылка"/>
    <w:uiPriority w:val="99"/>
    <w:rsid w:val="0007727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7727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Заголовок статьи"/>
    <w:basedOn w:val="a"/>
    <w:next w:val="a"/>
    <w:uiPriority w:val="99"/>
    <w:rsid w:val="00D93A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577352"/>
    <w:rPr>
      <w:b/>
      <w:bCs/>
      <w:color w:val="26282F"/>
      <w:sz w:val="26"/>
      <w:szCs w:val="26"/>
    </w:rPr>
  </w:style>
  <w:style w:type="paragraph" w:styleId="ac">
    <w:name w:val="No Spacing"/>
    <w:uiPriority w:val="1"/>
    <w:qFormat/>
    <w:rsid w:val="00AD6D14"/>
    <w:rPr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2479B0"/>
    <w:pPr>
      <w:spacing w:after="0" w:line="240" w:lineRule="auto"/>
    </w:pPr>
    <w:rPr>
      <w:sz w:val="20"/>
      <w:szCs w:val="21"/>
    </w:rPr>
  </w:style>
  <w:style w:type="character" w:customStyle="1" w:styleId="ae">
    <w:name w:val="Текст Знак"/>
    <w:link w:val="ad"/>
    <w:uiPriority w:val="99"/>
    <w:rsid w:val="002479B0"/>
    <w:rPr>
      <w:rFonts w:ascii="Calibri" w:hAnsi="Calibri" w:cs="Consolas"/>
      <w:szCs w:val="21"/>
    </w:rPr>
  </w:style>
  <w:style w:type="paragraph" w:customStyle="1" w:styleId="Default">
    <w:name w:val="Default"/>
    <w:rsid w:val="001277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303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uiue">
    <w:name w:val="au?iue"/>
    <w:rsid w:val="00A548BD"/>
    <w:pPr>
      <w:widowControl w:val="0"/>
      <w:ind w:firstLine="709"/>
      <w:jc w:val="both"/>
    </w:pPr>
    <w:rPr>
      <w:rFonts w:ascii="Journal" w:eastAsia="Times New Roman" w:hAnsi="Journal"/>
      <w:sz w:val="24"/>
    </w:rPr>
  </w:style>
  <w:style w:type="paragraph" w:customStyle="1" w:styleId="21">
    <w:name w:val="Основной текст с отступом 21"/>
    <w:basedOn w:val="a"/>
    <w:rsid w:val="00A548BD"/>
    <w:pPr>
      <w:widowControl w:val="0"/>
      <w:spacing w:after="0" w:line="240" w:lineRule="auto"/>
      <w:ind w:firstLine="720"/>
      <w:jc w:val="both"/>
    </w:pPr>
    <w:rPr>
      <w:rFonts w:ascii="Tms Rmn" w:eastAsia="Times New Roman" w:hAnsi="Tms Rmn"/>
      <w:sz w:val="24"/>
      <w:szCs w:val="20"/>
      <w:lang w:eastAsia="ru-RU"/>
    </w:rPr>
  </w:style>
  <w:style w:type="paragraph" w:customStyle="1" w:styleId="consplusnormal">
    <w:name w:val="consplusnormal"/>
    <w:basedOn w:val="a"/>
    <w:rsid w:val="00A548BD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011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1011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1011F2"/>
    <w:pPr>
      <w:widowControl w:val="0"/>
      <w:ind w:firstLine="720"/>
    </w:pPr>
    <w:rPr>
      <w:rFonts w:ascii="Times New Roman" w:eastAsia="Times New Roman" w:hAnsi="Times New Roman"/>
    </w:rPr>
  </w:style>
  <w:style w:type="paragraph" w:styleId="af">
    <w:name w:val="header"/>
    <w:basedOn w:val="a"/>
    <w:link w:val="af0"/>
    <w:uiPriority w:val="99"/>
    <w:unhideWhenUsed/>
    <w:rsid w:val="00E1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153C9"/>
  </w:style>
  <w:style w:type="paragraph" w:styleId="af1">
    <w:name w:val="footer"/>
    <w:basedOn w:val="a"/>
    <w:link w:val="af2"/>
    <w:uiPriority w:val="99"/>
    <w:unhideWhenUsed/>
    <w:rsid w:val="00E1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153C9"/>
  </w:style>
  <w:style w:type="character" w:customStyle="1" w:styleId="10">
    <w:name w:val="Заголовок 1 Знак"/>
    <w:link w:val="1"/>
    <w:uiPriority w:val="9"/>
    <w:rsid w:val="00006D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006DA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A117E"/>
    <w:pPr>
      <w:tabs>
        <w:tab w:val="right" w:leader="dot" w:pos="9345"/>
      </w:tabs>
      <w:spacing w:after="100"/>
      <w:jc w:val="both"/>
    </w:pPr>
    <w:rPr>
      <w:noProof/>
      <w:sz w:val="28"/>
      <w:szCs w:val="28"/>
    </w:rPr>
  </w:style>
  <w:style w:type="paragraph" w:customStyle="1" w:styleId="ConsPlusNonformat">
    <w:name w:val="ConsPlusNonformat"/>
    <w:rsid w:val="001F11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5F1779"/>
  </w:style>
  <w:style w:type="character" w:customStyle="1" w:styleId="u">
    <w:name w:val="u"/>
    <w:basedOn w:val="a0"/>
    <w:rsid w:val="005F1779"/>
  </w:style>
  <w:style w:type="character" w:customStyle="1" w:styleId="ep">
    <w:name w:val="ep"/>
    <w:basedOn w:val="a0"/>
    <w:rsid w:val="00F35CA7"/>
  </w:style>
  <w:style w:type="paragraph" w:styleId="af4">
    <w:name w:val="Balloon Text"/>
    <w:basedOn w:val="a"/>
    <w:link w:val="af5"/>
    <w:uiPriority w:val="99"/>
    <w:semiHidden/>
    <w:unhideWhenUsed/>
    <w:rsid w:val="00DB79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B79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">
    <w:name w:val="bodytext"/>
    <w:basedOn w:val="a"/>
    <w:rsid w:val="00275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6F7"/>
  </w:style>
  <w:style w:type="character" w:styleId="af6">
    <w:name w:val="FollowedHyperlink"/>
    <w:uiPriority w:val="99"/>
    <w:semiHidden/>
    <w:unhideWhenUsed/>
    <w:rsid w:val="003E5ABD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EF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rsid w:val="001A79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45E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9">
    <w:name w:val="Strong"/>
    <w:uiPriority w:val="22"/>
    <w:qFormat/>
    <w:rsid w:val="004C3FE1"/>
    <w:rPr>
      <w:b/>
      <w:bCs/>
    </w:rPr>
  </w:style>
  <w:style w:type="character" w:customStyle="1" w:styleId="html-tag">
    <w:name w:val="html-tag"/>
    <w:basedOn w:val="a0"/>
    <w:rsid w:val="007D4FB6"/>
  </w:style>
  <w:style w:type="paragraph" w:customStyle="1" w:styleId="afa">
    <w:name w:val="Текст таблицы"/>
    <w:basedOn w:val="a"/>
    <w:rsid w:val="00C012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ingosstrakh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Виктор_Ашихмин</cp:lastModifiedBy>
  <cp:revision>13</cp:revision>
  <cp:lastPrinted>2019-03-29T07:45:00Z</cp:lastPrinted>
  <dcterms:created xsi:type="dcterms:W3CDTF">2019-03-27T08:12:00Z</dcterms:created>
  <dcterms:modified xsi:type="dcterms:W3CDTF">2019-04-11T07:28:00Z</dcterms:modified>
</cp:coreProperties>
</file>